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F" w:rsidRDefault="00153D2F">
      <w:pPr>
        <w:spacing w:line="276" w:lineRule="auto"/>
        <w:rPr>
          <w:rFonts w:cs="Arial"/>
          <w:lang w:val="ru-RU"/>
        </w:rPr>
      </w:pPr>
    </w:p>
    <w:p w:rsidR="003A3AF6" w:rsidRPr="00B37944" w:rsidRDefault="004347C6">
      <w:pPr>
        <w:spacing w:line="276" w:lineRule="auto"/>
        <w:rPr>
          <w:rFonts w:cs="Arial"/>
          <w:lang w:val="ru-RU"/>
        </w:rPr>
      </w:pPr>
      <w:r w:rsidRPr="004347C6">
        <w:rPr>
          <w:rFonts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55pt;margin-top:278.85pt;width:510.3pt;height:351.35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" filled="f" stroked="f">
            <v:textbox inset="0,0,0,0">
              <w:txbxContent>
                <w:p w:rsidR="00FE62B9" w:rsidRPr="0063030D" w:rsidRDefault="00FE62B9" w:rsidP="002B7F9A">
                  <w:pPr>
                    <w:pStyle w:val="ab"/>
                    <w:jc w:val="center"/>
                    <w:rPr>
                      <w:lang w:val="ru-RU"/>
                    </w:rPr>
                  </w:pPr>
                  <w:r>
                    <w:t>LLC</w:t>
                  </w:r>
                  <w:r w:rsidRPr="0063030D">
                    <w:rPr>
                      <w:lang w:val="ru-RU"/>
                    </w:rPr>
                    <w:t xml:space="preserve"> “</w:t>
                  </w:r>
                  <w:r>
                    <w:t>Ecolin</w:t>
                  </w:r>
                  <w:r w:rsidRPr="0063030D">
                    <w:rPr>
                      <w:lang w:val="ru-RU"/>
                    </w:rPr>
                    <w:t xml:space="preserve"> </w:t>
                  </w:r>
                  <w:r>
                    <w:t>and</w:t>
                  </w:r>
                  <w:r w:rsidRPr="0063030D">
                    <w:rPr>
                      <w:lang w:val="ru-RU"/>
                    </w:rPr>
                    <w:t xml:space="preserve"> </w:t>
                  </w:r>
                  <w:r>
                    <w:t>K</w:t>
                  </w:r>
                  <w:r w:rsidRPr="0063030D">
                    <w:rPr>
                      <w:lang w:val="ru-RU"/>
                    </w:rPr>
                    <w:t>”</w:t>
                  </w:r>
                </w:p>
                <w:p w:rsidR="00FE62B9" w:rsidRPr="00E511E0" w:rsidRDefault="00FE62B9" w:rsidP="0020235E">
                  <w:pPr>
                    <w:jc w:val="center"/>
                    <w:rPr>
                      <w:lang w:val="ru-RU"/>
                    </w:rPr>
                  </w:pPr>
                </w:p>
                <w:p w:rsidR="00FE62B9" w:rsidRPr="00E511E0" w:rsidRDefault="00FE62B9" w:rsidP="0020235E">
                  <w:pPr>
                    <w:jc w:val="center"/>
                    <w:rPr>
                      <w:lang w:val="ru-RU"/>
                    </w:rPr>
                  </w:pPr>
                </w:p>
                <w:p w:rsidR="00FE62B9" w:rsidRPr="00E511E0" w:rsidRDefault="00FE62B9" w:rsidP="0020235E">
                  <w:pPr>
                    <w:jc w:val="center"/>
                    <w:rPr>
                      <w:lang w:val="ru-RU"/>
                    </w:rPr>
                  </w:pPr>
                </w:p>
                <w:p w:rsidR="00FE62B9" w:rsidRPr="0052579F" w:rsidRDefault="00FE62B9" w:rsidP="0020235E">
                  <w:pPr>
                    <w:pStyle w:val="ab"/>
                    <w:jc w:val="center"/>
                    <w:rPr>
                      <w:rFonts w:ascii="Arial" w:hAnsi="Arial" w:cs="Arial"/>
                      <w:b/>
                      <w:color w:val="8AB059"/>
                      <w:sz w:val="96"/>
                      <w:szCs w:val="96"/>
                      <w:lang w:val="ru-RU"/>
                    </w:rPr>
                  </w:pPr>
                  <w:r>
                    <w:rPr>
                      <w:lang w:val="ru-RU"/>
                    </w:rPr>
                    <w:t>Отчет о Ресурсной Базе</w:t>
                  </w:r>
                </w:p>
              </w:txbxContent>
            </v:textbox>
            <w10:wrap anchorx="page" anchory="page"/>
          </v:shape>
        </w:pict>
      </w:r>
      <w:r w:rsidR="00836D4B" w:rsidRPr="00B37944">
        <w:rPr>
          <w:rFonts w:cs="Arial"/>
          <w:lang w:val="ru-RU"/>
        </w:rPr>
        <w:br w:type="page"/>
      </w:r>
      <w:r w:rsidRPr="004347C6">
        <w:rPr>
          <w:rFonts w:cs="Arial"/>
          <w:noProof/>
          <w:lang w:val="en-US"/>
        </w:rPr>
        <w:lastRenderedPageBreak/>
        <w:pict>
          <v:shape id="Text Box 4" o:spid="_x0000_s1027" type="#_x0000_t202" style="position:absolute;margin-left:76.5pt;margin-top:309.75pt;width:441pt;height:450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" filled="f" stroked="f">
            <v:textbox inset="0,0,0,0">
              <w:txbxContent>
                <w:p w:rsidR="00FE62B9" w:rsidRPr="00FD39F0" w:rsidRDefault="00FE62B9" w:rsidP="00717F3E">
                  <w:pPr>
                    <w:pStyle w:val="ab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</w:pPr>
                  <w:r w:rsidRPr="00F62036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Версия 1.</w:t>
                  </w:r>
                  <w:r w:rsidR="00FD39F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</w:p>
                <w:p w:rsidR="00FE62B9" w:rsidRPr="00F62036" w:rsidRDefault="00FD39F0" w:rsidP="00717F3E">
                  <w:pPr>
                    <w:pStyle w:val="ab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Июнь</w:t>
                  </w:r>
                  <w:r w:rsidR="009C2EB4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 xml:space="preserve"> </w:t>
                  </w:r>
                  <w:r w:rsidR="00FE62B9" w:rsidRPr="00F62036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201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6</w:t>
                  </w: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Больше информации по структуре SBP и полный комплект документов доступны на</w:t>
                  </w:r>
                </w:p>
                <w:p w:rsidR="00FE62B9" w:rsidRDefault="00FD39F0" w:rsidP="00717F3E">
                  <w:pPr>
                    <w:jc w:val="center"/>
                  </w:pPr>
                  <w:hyperlink r:id="rId8" w:history="1">
                    <w:r w:rsidRPr="00F55300">
                      <w:rPr>
                        <w:rStyle w:val="ae"/>
                      </w:rPr>
                      <w:t>https://sbp-cert.org/</w:t>
                    </w:r>
                  </w:hyperlink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История документов</w:t>
                  </w: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Версия 1.0: 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опубликована 26 марта 2015 года</w:t>
                  </w:r>
                </w:p>
                <w:p w:rsidR="00FD39F0" w:rsidRPr="00F62036" w:rsidRDefault="00FD39F0" w:rsidP="00FD39F0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Версия 1.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</w:t>
                  </w: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: 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опубликована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февраля 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201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6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 года</w:t>
                  </w:r>
                </w:p>
                <w:p w:rsidR="00FD39F0" w:rsidRPr="00F62036" w:rsidRDefault="00FD39F0" w:rsidP="00FD39F0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Версия 1.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</w:t>
                  </w: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: 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опубликована 2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3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июня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 201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6</w:t>
                  </w:r>
                  <w:r w:rsidRPr="00DC0581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 xml:space="preserve"> года</w:t>
                  </w:r>
                </w:p>
                <w:p w:rsidR="00FE62B9" w:rsidRPr="00F62036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</w:pPr>
                </w:p>
                <w:p w:rsidR="00FE62B9" w:rsidRPr="00E511E0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val="en-US"/>
                    </w:rPr>
                  </w:pPr>
                  <w:r w:rsidRPr="00E511E0">
                    <w:rPr>
                      <w:rFonts w:ascii="Times New Roman" w:hAnsi="Times New Roman"/>
                      <w:i/>
                      <w:iCs/>
                      <w:color w:val="000000"/>
                      <w:lang w:val="en-US"/>
                    </w:rPr>
                    <w:t xml:space="preserve">© </w:t>
                  </w: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Авторское</w:t>
                  </w:r>
                  <w:r w:rsidRPr="00E511E0">
                    <w:rPr>
                      <w:rFonts w:ascii="Times New Roman" w:hAnsi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право</w:t>
                  </w:r>
                  <w:r w:rsidRPr="00E511E0">
                    <w:rPr>
                      <w:rFonts w:ascii="Times New Roman" w:hAnsi="Times New Roman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Pr="00F62036"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ограничено</w:t>
                  </w:r>
                  <w:r w:rsidRPr="00E511E0">
                    <w:rPr>
                      <w:rFonts w:ascii="Times New Roman" w:hAnsi="Times New Roman"/>
                      <w:i/>
                      <w:iCs/>
                      <w:color w:val="000000"/>
                      <w:lang w:val="en-US"/>
                    </w:rPr>
                    <w:t xml:space="preserve"> Sustainable Biomass Partnership 2015</w:t>
                  </w:r>
                </w:p>
                <w:p w:rsidR="00FE62B9" w:rsidRPr="00E511E0" w:rsidRDefault="00FE62B9" w:rsidP="00717F3E">
                  <w:pPr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3A3AF6" w:rsidRPr="00B37944">
        <w:rPr>
          <w:rFonts w:cs="Arial"/>
          <w:lang w:val="ru-RU"/>
        </w:rPr>
        <w:br w:type="page"/>
      </w:r>
    </w:p>
    <w:p w:rsidR="0083069A" w:rsidRPr="00B37944" w:rsidRDefault="0083069A" w:rsidP="00C604DF">
      <w:pPr>
        <w:rPr>
          <w:rFonts w:cs="Arial"/>
          <w:lang w:val="ru-RU"/>
        </w:rPr>
      </w:pPr>
    </w:p>
    <w:p w:rsidR="005D488C" w:rsidRPr="00B37944" w:rsidRDefault="000D296E">
      <w:pPr>
        <w:pStyle w:val="ad"/>
        <w:rPr>
          <w:rFonts w:ascii="Arial" w:hAnsi="Arial" w:cs="Arial"/>
          <w:lang w:val="ru-RU"/>
        </w:rPr>
      </w:pPr>
      <w:r w:rsidRPr="00B37944">
        <w:rPr>
          <w:rFonts w:ascii="Arial" w:hAnsi="Arial" w:cs="Arial"/>
          <w:lang w:val="ru-RU"/>
        </w:rPr>
        <w:t>Содержание</w:t>
      </w:r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r w:rsidRPr="004347C6">
        <w:rPr>
          <w:rFonts w:cs="Arial"/>
          <w:lang w:val="ru-RU"/>
        </w:rPr>
        <w:fldChar w:fldCharType="begin"/>
      </w:r>
      <w:r w:rsidR="005D488C" w:rsidRPr="00B37944">
        <w:rPr>
          <w:rFonts w:cs="Arial"/>
          <w:lang w:val="ru-RU"/>
        </w:rPr>
        <w:instrText xml:space="preserve"> TOC \o "1-3" \h \z \u </w:instrText>
      </w:r>
      <w:r w:rsidRPr="004347C6">
        <w:rPr>
          <w:rFonts w:cs="Arial"/>
          <w:lang w:val="ru-RU"/>
        </w:rPr>
        <w:fldChar w:fldCharType="separate"/>
      </w:r>
      <w:hyperlink w:anchor="_Toc441493941" w:history="1">
        <w:r w:rsidR="0052579F" w:rsidRPr="00B37944">
          <w:rPr>
            <w:rStyle w:val="ae"/>
            <w:rFonts w:cs="Arial"/>
            <w:lang w:val="ru-RU"/>
          </w:rPr>
          <w:t>1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Обзор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_Toc441493941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42" w:history="1">
        <w:r w:rsidR="0052579F" w:rsidRPr="00B37944">
          <w:rPr>
            <w:rStyle w:val="ae"/>
            <w:rFonts w:cs="Arial"/>
            <w:lang w:val="ru-RU"/>
          </w:rPr>
          <w:t>2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Описание Ресурсной Базы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_Toc441493942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43" w:history="1">
        <w:r w:rsidR="0052579F" w:rsidRPr="00B37944">
          <w:rPr>
            <w:rStyle w:val="ae"/>
            <w:rFonts w:cs="Arial"/>
            <w:lang w:val="ru-RU"/>
          </w:rPr>
          <w:t>2.1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Общее описание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_Toc441493943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44" w:history="1">
        <w:r w:rsidR="0052579F" w:rsidRPr="00B37944">
          <w:rPr>
            <w:rStyle w:val="ae"/>
            <w:rFonts w:cs="Arial"/>
            <w:lang w:val="ru-RU"/>
          </w:rPr>
          <w:t>2.2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Предпринятые действия для продвижения сертификации среди поставщиков сырья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45" w:history="1">
        <w:r w:rsidR="0052579F" w:rsidRPr="00B37944">
          <w:rPr>
            <w:rStyle w:val="ae"/>
            <w:rFonts w:cs="Arial"/>
            <w:lang w:val="ru-RU"/>
          </w:rPr>
          <w:t>2.3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Программа определения доли древесины, полученной от рубок главного пользования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46" w:history="1">
        <w:r w:rsidR="0052579F" w:rsidRPr="00B37944">
          <w:rPr>
            <w:rStyle w:val="ae"/>
            <w:rFonts w:cs="Arial"/>
            <w:lang w:val="ru-RU"/>
          </w:rPr>
          <w:t>2.4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Диаграмм</w:t>
        </w:r>
        <w:bookmarkStart w:id="0" w:name="_GoBack"/>
        <w:bookmarkEnd w:id="0"/>
        <w:r w:rsidR="0052579F" w:rsidRPr="00B37944">
          <w:rPr>
            <w:rStyle w:val="ae"/>
            <w:rFonts w:cs="Arial"/>
            <w:lang w:val="ru-RU"/>
          </w:rPr>
          <w:t>а потоков входящего сырья с указанием тип сырья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5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47" w:history="1">
        <w:r w:rsidR="0052579F" w:rsidRPr="00B37944">
          <w:rPr>
            <w:rStyle w:val="ae"/>
            <w:rFonts w:cs="Arial"/>
            <w:lang w:val="ru-RU"/>
          </w:rPr>
          <w:t>2.5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Количественное определение ресурсной базы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_Toc441493947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5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48" w:history="1">
        <w:r w:rsidR="0052579F" w:rsidRPr="00B37944">
          <w:rPr>
            <w:rStyle w:val="ae"/>
            <w:rFonts w:cs="Arial"/>
            <w:lang w:val="ru-RU"/>
          </w:rPr>
          <w:t>3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Оценка Ресурсной Базы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7</w:t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49" w:history="1">
        <w:r w:rsidR="0052579F" w:rsidRPr="00B37944">
          <w:rPr>
            <w:rStyle w:val="ae"/>
            <w:rFonts w:cs="Arial"/>
            <w:lang w:val="ru-RU"/>
          </w:rPr>
          <w:t>4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Оценка ресурсной базы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_Toc441493949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0" w:history="1">
        <w:r w:rsidR="0052579F" w:rsidRPr="00B37944">
          <w:rPr>
            <w:rStyle w:val="ae"/>
            <w:rFonts w:cs="Arial"/>
            <w:lang w:val="ru-RU"/>
          </w:rPr>
          <w:t>4.1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Область оценки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_Toc441493950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1" w:history="1">
        <w:r w:rsidR="0052579F" w:rsidRPr="00B37944">
          <w:rPr>
            <w:rStyle w:val="ae"/>
            <w:rFonts w:cs="Arial"/>
            <w:lang w:val="ru-RU"/>
          </w:rPr>
          <w:t>4.2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Обоснование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_Toc441493951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2" w:history="1">
        <w:r w:rsidR="0052579F" w:rsidRPr="00B37944">
          <w:rPr>
            <w:rStyle w:val="ae"/>
            <w:rFonts w:cs="Arial"/>
            <w:lang w:val="ru-RU"/>
          </w:rPr>
          <w:t>4.3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Результаты оценки рисков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_Toc441493952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3" w:history="1">
        <w:r w:rsidR="0052579F" w:rsidRPr="00B37944">
          <w:rPr>
            <w:rStyle w:val="ae"/>
            <w:rFonts w:cs="Arial"/>
            <w:lang w:val="ru-RU"/>
          </w:rPr>
          <w:t>4.4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Результаты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_Toc441493953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4" w:history="1">
        <w:r w:rsidR="0052579F" w:rsidRPr="00B37944">
          <w:rPr>
            <w:rStyle w:val="ae"/>
            <w:rFonts w:cs="Arial"/>
            <w:lang w:val="ru-RU"/>
          </w:rPr>
          <w:t>4.5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Выводы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_Toc441493954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8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55" w:history="1">
        <w:r w:rsidR="0052579F" w:rsidRPr="00B37944">
          <w:rPr>
            <w:rStyle w:val="ae"/>
            <w:rFonts w:cs="Arial"/>
            <w:lang w:val="ru-RU"/>
          </w:rPr>
          <w:t>5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Процесс Оценки Ресурсной Базы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9</w:t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56" w:history="1">
        <w:r w:rsidR="0052579F" w:rsidRPr="00B37944">
          <w:rPr>
            <w:rStyle w:val="ae"/>
            <w:rFonts w:cs="Arial"/>
            <w:lang w:val="ru-RU"/>
          </w:rPr>
          <w:t>6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Консультации заинтересованных сторон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_Toc441493956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0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57" w:history="1">
        <w:r w:rsidR="0052579F" w:rsidRPr="00B37944">
          <w:rPr>
            <w:rStyle w:val="ae"/>
            <w:rFonts w:cs="Arial"/>
            <w:lang w:val="ru-RU"/>
          </w:rPr>
          <w:t>6.1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Ответ на комментарии заинтересованных сторон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_Toc441493957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0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58" w:history="1">
        <w:r w:rsidR="0052579F" w:rsidRPr="00B37944">
          <w:rPr>
            <w:rStyle w:val="ae"/>
            <w:rFonts w:cs="Arial"/>
            <w:lang w:val="ru-RU"/>
          </w:rPr>
          <w:t>7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Обзор первоначальной оценки рисков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_Toc441493958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1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59" w:history="1">
        <w:r w:rsidR="0052579F" w:rsidRPr="00B37944">
          <w:rPr>
            <w:rStyle w:val="ae"/>
            <w:rFonts w:cs="Arial"/>
            <w:lang w:val="ru-RU"/>
          </w:rPr>
          <w:t>8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Программа Проверки Поставщиков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_Toc441493959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0" w:history="1">
        <w:r w:rsidR="0052579F" w:rsidRPr="00B37944">
          <w:rPr>
            <w:rStyle w:val="ae"/>
            <w:rFonts w:cs="Arial"/>
            <w:lang w:val="ru-RU"/>
          </w:rPr>
          <w:t>8.1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Описание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_Toc441493960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1" w:history="1">
        <w:r w:rsidR="0052579F" w:rsidRPr="00B37944">
          <w:rPr>
            <w:rStyle w:val="ae"/>
            <w:rFonts w:cs="Arial"/>
            <w:lang w:val="ru-RU"/>
          </w:rPr>
          <w:t>8.2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Посещение площадок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_Toc441493961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2" w:history="1">
        <w:r w:rsidR="0052579F" w:rsidRPr="00B37944">
          <w:rPr>
            <w:rStyle w:val="ae"/>
            <w:rFonts w:cs="Arial"/>
            <w:lang w:val="ru-RU"/>
          </w:rPr>
          <w:t>8.3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Выводы Программы Проверки Поставщиков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_Toc441493962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2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63" w:history="1">
        <w:r w:rsidR="0052579F" w:rsidRPr="00B37944">
          <w:rPr>
            <w:rStyle w:val="ae"/>
            <w:rFonts w:cs="Arial"/>
            <w:lang w:val="ru-RU"/>
          </w:rPr>
          <w:t>9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Меры по снижению уровня риска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_Toc441493963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4" w:history="1">
        <w:r w:rsidR="0052579F" w:rsidRPr="00B37944">
          <w:rPr>
            <w:rStyle w:val="ae"/>
            <w:rFonts w:cs="Arial"/>
            <w:lang w:val="ru-RU"/>
          </w:rPr>
          <w:t>9.1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Меры по снижению уровня риска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_Toc441493964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5" w:history="1">
        <w:r w:rsidR="0052579F" w:rsidRPr="00B37944">
          <w:rPr>
            <w:rStyle w:val="ae"/>
            <w:rFonts w:cs="Arial"/>
            <w:lang w:val="ru-RU"/>
          </w:rPr>
          <w:t>9.2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Мониторинг и результаты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_Toc441493965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3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66" w:history="1">
        <w:r w:rsidR="0052579F" w:rsidRPr="00B37944">
          <w:rPr>
            <w:rStyle w:val="ae"/>
            <w:rFonts w:cs="Arial"/>
            <w:lang w:val="ru-RU"/>
          </w:rPr>
          <w:t>10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Детальные результаты по индикаторам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_Toc441493966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4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67" w:history="1">
        <w:r w:rsidR="0052579F" w:rsidRPr="00B37944">
          <w:rPr>
            <w:rStyle w:val="ae"/>
            <w:rFonts w:cs="Arial"/>
            <w:lang w:val="ru-RU"/>
          </w:rPr>
          <w:t>11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Рецензия отчета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_Toc441493967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8" w:history="1">
        <w:r w:rsidR="0052579F" w:rsidRPr="00B37944">
          <w:rPr>
            <w:rStyle w:val="ae"/>
            <w:rFonts w:cs="Arial"/>
            <w:lang w:val="ru-RU"/>
          </w:rPr>
          <w:t>11.1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Экспертная оценка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_Toc441493968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69" w:history="1">
        <w:r w:rsidR="0052579F" w:rsidRPr="00B37944">
          <w:rPr>
            <w:rStyle w:val="ae"/>
            <w:rFonts w:cs="Arial"/>
            <w:lang w:val="ru-RU"/>
          </w:rPr>
          <w:t>11.2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Общественная и дополнительная оценка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_Toc441493969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5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70" w:history="1">
        <w:r w:rsidR="0052579F" w:rsidRPr="00B37944">
          <w:rPr>
            <w:rStyle w:val="ae"/>
            <w:rFonts w:cs="Arial"/>
            <w:lang w:val="ru-RU"/>
          </w:rPr>
          <w:t>12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Утверждение отчета</w:t>
        </w:r>
        <w:r w:rsidR="0052579F" w:rsidRPr="00B37944">
          <w:rPr>
            <w:rFonts w:cs="Arial"/>
            <w:webHidden/>
          </w:rPr>
          <w:tab/>
        </w:r>
        <w:r w:rsidRPr="00B37944">
          <w:rPr>
            <w:rFonts w:cs="Arial"/>
            <w:webHidden/>
          </w:rPr>
          <w:fldChar w:fldCharType="begin"/>
        </w:r>
        <w:r w:rsidR="0052579F" w:rsidRPr="00B37944">
          <w:rPr>
            <w:rFonts w:cs="Arial"/>
            <w:webHidden/>
          </w:rPr>
          <w:instrText xml:space="preserve"> PAGEREF _Toc441493970 \h </w:instrText>
        </w:r>
        <w:r w:rsidRPr="00B37944">
          <w:rPr>
            <w:rFonts w:cs="Arial"/>
            <w:webHidden/>
          </w:rPr>
        </w:r>
        <w:r w:rsidRPr="00B37944">
          <w:rPr>
            <w:rFonts w:cs="Arial"/>
            <w:webHidden/>
          </w:rPr>
          <w:fldChar w:fldCharType="separate"/>
        </w:r>
        <w:r w:rsidR="00641C20">
          <w:rPr>
            <w:rFonts w:cs="Arial"/>
            <w:webHidden/>
          </w:rPr>
          <w:t>1</w:t>
        </w:r>
        <w:r w:rsidR="00AD2D18">
          <w:rPr>
            <w:rFonts w:cs="Arial"/>
            <w:webHidden/>
          </w:rPr>
          <w:t>6</w:t>
        </w:r>
        <w:r w:rsidRPr="00B37944">
          <w:rPr>
            <w:rFonts w:cs="Arial"/>
            <w:webHidden/>
          </w:rPr>
          <w:fldChar w:fldCharType="end"/>
        </w:r>
      </w:hyperlink>
    </w:p>
    <w:p w:rsidR="0052579F" w:rsidRPr="00B37944" w:rsidRDefault="004347C6">
      <w:pPr>
        <w:pStyle w:val="11"/>
        <w:rPr>
          <w:rFonts w:eastAsia="Times New Roman" w:cs="Arial"/>
          <w:b w:val="0"/>
          <w:sz w:val="24"/>
          <w:szCs w:val="24"/>
          <w:lang w:val="en-US"/>
        </w:rPr>
      </w:pPr>
      <w:hyperlink w:anchor="_Toc441493971" w:history="1">
        <w:r w:rsidR="0052579F" w:rsidRPr="00B37944">
          <w:rPr>
            <w:rStyle w:val="ae"/>
            <w:rFonts w:cs="Arial"/>
            <w:lang w:val="ru-RU"/>
          </w:rPr>
          <w:t>13</w:t>
        </w:r>
        <w:r w:rsidR="0052579F" w:rsidRPr="00B37944">
          <w:rPr>
            <w:rFonts w:eastAsia="Times New Roman" w:cs="Arial"/>
            <w:b w:val="0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Обновления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72" w:history="1">
        <w:r w:rsidR="0052579F" w:rsidRPr="00B37944">
          <w:rPr>
            <w:rStyle w:val="ae"/>
            <w:rFonts w:cs="Arial"/>
            <w:lang w:val="ru-RU"/>
          </w:rPr>
          <w:t>13.1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Значительные изменения в ресурсной базе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73" w:history="1">
        <w:r w:rsidR="0052579F" w:rsidRPr="00B37944">
          <w:rPr>
            <w:rStyle w:val="ae"/>
            <w:rFonts w:cs="Arial"/>
            <w:lang w:val="ru-RU"/>
          </w:rPr>
          <w:t>13.2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Эффективность предыдущих мер по снижению уровня риска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74" w:history="1">
        <w:r w:rsidR="0052579F" w:rsidRPr="00B37944">
          <w:rPr>
            <w:rStyle w:val="ae"/>
            <w:rFonts w:cs="Arial"/>
            <w:lang w:val="ru-RU"/>
          </w:rPr>
          <w:t>13.3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Новые уровни риска и меры по их снижению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75" w:history="1">
        <w:r w:rsidR="0052579F" w:rsidRPr="00B37944">
          <w:rPr>
            <w:rStyle w:val="ae"/>
            <w:rFonts w:cs="Arial"/>
            <w:lang w:val="ru-RU"/>
          </w:rPr>
          <w:t>13.4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Актуальные данные по сырью за следующие 12 месяцев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2579F" w:rsidRPr="00B37944" w:rsidRDefault="004347C6">
      <w:pPr>
        <w:pStyle w:val="21"/>
        <w:rPr>
          <w:rFonts w:eastAsia="Times New Roman" w:cs="Arial"/>
          <w:sz w:val="24"/>
          <w:szCs w:val="24"/>
          <w:lang w:val="en-US"/>
        </w:rPr>
      </w:pPr>
      <w:hyperlink w:anchor="_Toc441493976" w:history="1">
        <w:r w:rsidR="0052579F" w:rsidRPr="00B37944">
          <w:rPr>
            <w:rStyle w:val="ae"/>
            <w:rFonts w:cs="Arial"/>
            <w:lang w:val="ru-RU"/>
          </w:rPr>
          <w:t>13.5</w:t>
        </w:r>
        <w:r w:rsidR="0052579F" w:rsidRPr="00B37944">
          <w:rPr>
            <w:rFonts w:eastAsia="Times New Roman" w:cs="Arial"/>
            <w:sz w:val="24"/>
            <w:szCs w:val="24"/>
            <w:lang w:val="en-US"/>
          </w:rPr>
          <w:tab/>
        </w:r>
        <w:r w:rsidR="0052579F" w:rsidRPr="00B37944">
          <w:rPr>
            <w:rStyle w:val="ae"/>
            <w:rFonts w:cs="Arial"/>
            <w:lang w:val="ru-RU"/>
          </w:rPr>
          <w:t>Ожидаемые данные по сырью за следующие 12 месяцев</w:t>
        </w:r>
        <w:r w:rsidR="0052579F" w:rsidRPr="00B37944">
          <w:rPr>
            <w:rFonts w:cs="Arial"/>
            <w:webHidden/>
          </w:rPr>
          <w:tab/>
        </w:r>
        <w:r w:rsidR="00AD2D18">
          <w:rPr>
            <w:rFonts w:cs="Arial"/>
            <w:webHidden/>
          </w:rPr>
          <w:t>18</w:t>
        </w:r>
      </w:hyperlink>
    </w:p>
    <w:p w:rsidR="005D488C" w:rsidRPr="00B37944" w:rsidRDefault="004347C6">
      <w:pPr>
        <w:rPr>
          <w:rFonts w:cs="Arial"/>
          <w:lang w:val="ru-RU"/>
        </w:rPr>
      </w:pPr>
      <w:r w:rsidRPr="00B37944">
        <w:rPr>
          <w:rFonts w:cs="Arial"/>
          <w:b/>
          <w:bCs/>
          <w:noProof/>
          <w:lang w:val="ru-RU"/>
        </w:rPr>
        <w:fldChar w:fldCharType="end"/>
      </w:r>
    </w:p>
    <w:p w:rsidR="00B94D3B" w:rsidRPr="00B37944" w:rsidRDefault="00B94D3B" w:rsidP="004309B9">
      <w:pPr>
        <w:rPr>
          <w:rFonts w:cs="Arial"/>
          <w:lang w:val="ru-RU"/>
        </w:rPr>
      </w:pPr>
    </w:p>
    <w:p w:rsidR="00B94D3B" w:rsidRPr="00B37944" w:rsidRDefault="00B94D3B" w:rsidP="00F5639C">
      <w:pPr>
        <w:pStyle w:val="21"/>
        <w:rPr>
          <w:rFonts w:cs="Arial"/>
          <w:lang w:val="ru-RU"/>
        </w:rPr>
        <w:sectPr w:rsidR="00B94D3B" w:rsidRPr="00B37944" w:rsidSect="0060397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6" w:right="1134" w:bottom="1134" w:left="1134" w:header="1134" w:footer="680" w:gutter="0"/>
          <w:pgNumType w:fmt="lowerRoman"/>
          <w:cols w:space="708"/>
          <w:titlePg/>
          <w:docGrid w:linePitch="360"/>
        </w:sectPr>
      </w:pPr>
    </w:p>
    <w:p w:rsidR="007C5EAE" w:rsidRDefault="004471AF" w:rsidP="00FD39F0">
      <w:pPr>
        <w:pStyle w:val="1"/>
        <w:jc w:val="both"/>
        <w:rPr>
          <w:rFonts w:ascii="Arial" w:hAnsi="Arial" w:cs="Arial"/>
          <w:lang w:val="ru-RU"/>
        </w:rPr>
      </w:pPr>
      <w:bookmarkStart w:id="1" w:name="_Toc441493941"/>
      <w:r w:rsidRPr="00B37944">
        <w:rPr>
          <w:rFonts w:ascii="Arial" w:hAnsi="Arial" w:cs="Arial"/>
          <w:lang w:val="ru-RU"/>
        </w:rPr>
        <w:lastRenderedPageBreak/>
        <w:t>Обзор</w:t>
      </w:r>
      <w:bookmarkEnd w:id="1"/>
    </w:p>
    <w:p w:rsidR="00FD39F0" w:rsidRPr="00FD39F0" w:rsidRDefault="00FD39F0" w:rsidP="00AD2D18">
      <w:pPr>
        <w:spacing w:after="0"/>
        <w:jc w:val="center"/>
        <w:rPr>
          <w:rFonts w:ascii="Georgia" w:hAnsi="Georgia"/>
          <w:sz w:val="24"/>
          <w:szCs w:val="24"/>
          <w:lang w:val="ru-RU"/>
        </w:rPr>
      </w:pPr>
      <w:r w:rsidRPr="00FD39F0">
        <w:rPr>
          <w:rFonts w:ascii="Georgia" w:hAnsi="Georgia"/>
          <w:sz w:val="24"/>
          <w:szCs w:val="24"/>
          <w:lang w:val="ru-RU"/>
        </w:rPr>
        <w:t xml:space="preserve">Отчетный период : </w:t>
      </w:r>
      <w:r w:rsidRPr="00FD39F0">
        <w:rPr>
          <w:rFonts w:ascii="Georgia" w:hAnsi="Georgia" w:cs="Arial"/>
          <w:color w:val="000000"/>
          <w:sz w:val="24"/>
          <w:szCs w:val="24"/>
        </w:rPr>
        <w:t>01/01/2016 – 31/12/2016</w:t>
      </w:r>
    </w:p>
    <w:p w:rsidR="002B7F9A" w:rsidRPr="00FD39F0" w:rsidRDefault="009F30E4" w:rsidP="00AD2D18">
      <w:pPr>
        <w:spacing w:after="0"/>
        <w:ind w:left="3544" w:hanging="3458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Название </w:t>
      </w:r>
      <w:r w:rsidR="00693402" w:rsidRPr="00FD39F0">
        <w:rPr>
          <w:rFonts w:ascii="Georgia" w:hAnsi="Georgia" w:cs="Arial"/>
          <w:sz w:val="24"/>
          <w:szCs w:val="24"/>
          <w:lang w:val="ru-RU"/>
        </w:rPr>
        <w:t xml:space="preserve">производителя:  </w:t>
      </w:r>
      <w:r w:rsidR="00111963" w:rsidRPr="00FD39F0">
        <w:rPr>
          <w:rFonts w:ascii="Georgia" w:hAnsi="Georgia" w:cs="Arial"/>
          <w:sz w:val="24"/>
          <w:szCs w:val="24"/>
          <w:lang w:val="ru-RU"/>
        </w:rPr>
        <w:t xml:space="preserve">               </w:t>
      </w:r>
      <w:r w:rsidR="0063030D" w:rsidRPr="00FD39F0">
        <w:rPr>
          <w:rFonts w:ascii="Georgia" w:hAnsi="Georgia" w:cs="Arial"/>
          <w:sz w:val="24"/>
          <w:szCs w:val="24"/>
          <w:lang w:val="ru-RU"/>
        </w:rPr>
        <w:t xml:space="preserve">Общество с ограниченной ответственностью </w:t>
      </w:r>
      <w:r w:rsidR="00FD39F0">
        <w:rPr>
          <w:rFonts w:ascii="Georgia" w:hAnsi="Georgia" w:cs="Arial"/>
          <w:sz w:val="24"/>
          <w:szCs w:val="24"/>
          <w:lang w:val="ru-RU"/>
        </w:rPr>
        <w:t xml:space="preserve">   </w:t>
      </w:r>
      <w:r w:rsidR="0063030D" w:rsidRPr="00FD39F0">
        <w:rPr>
          <w:rFonts w:ascii="Georgia" w:hAnsi="Georgia" w:cs="Arial"/>
          <w:sz w:val="24"/>
          <w:szCs w:val="24"/>
          <w:lang w:val="ru-RU"/>
        </w:rPr>
        <w:t>«Эколин и К»</w:t>
      </w:r>
    </w:p>
    <w:p w:rsidR="00ED692D" w:rsidRPr="00FD39F0" w:rsidRDefault="009F30E4" w:rsidP="00AD2D18">
      <w:pPr>
        <w:spacing w:after="0"/>
        <w:ind w:left="3544" w:hanging="3458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Местоположение производителя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D00D08" w:rsidRPr="00FD39F0">
        <w:rPr>
          <w:rFonts w:ascii="Georgia" w:hAnsi="Georgia" w:cs="Arial"/>
          <w:sz w:val="24"/>
          <w:szCs w:val="24"/>
          <w:lang w:val="ru-RU"/>
        </w:rPr>
        <w:t>223134, Республика Беларусь, Минская обл., Логойский р-н, Октябрьский с/с, д. Уболотье, здание АВМ кормопредприятия «Уболотье», комн.1</w:t>
      </w:r>
    </w:p>
    <w:p w:rsidR="00ED692D" w:rsidRPr="00FD39F0" w:rsidRDefault="009F30E4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Географическое расположение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54°24′54″</w:t>
      </w:r>
      <w:r w:rsidR="00FD39F0" w:rsidRPr="00F40FCE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</w:rPr>
        <w:t>N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, 27°46′58″</w:t>
      </w:r>
      <w:r w:rsidR="00FD39F0" w:rsidRPr="00F40FCE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</w:rPr>
        <w:t>E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39F0" w:rsidRPr="00F40FCE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54.414911 </w:t>
      </w:r>
      <w:r w:rsidR="00FD39F0" w:rsidRPr="00F40FCE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</w:rPr>
        <w:t>N</w:t>
      </w:r>
      <w:r w:rsidR="00FD39F0" w:rsidRPr="00FD39F0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  <w:lang w:val="ru-RU"/>
        </w:rPr>
        <w:t xml:space="preserve">, 27.782847 </w:t>
      </w:r>
      <w:r w:rsidR="00FD39F0" w:rsidRPr="00F40FCE">
        <w:rPr>
          <w:rStyle w:val="af2"/>
          <w:rFonts w:ascii="Georgia" w:hAnsi="Georgia" w:cs="Arial"/>
          <w:color w:val="000000"/>
          <w:sz w:val="24"/>
          <w:szCs w:val="24"/>
          <w:shd w:val="clear" w:color="auto" w:fill="FFFFFF"/>
        </w:rPr>
        <w:t>E</w:t>
      </w:r>
    </w:p>
    <w:p w:rsidR="00FD39F0" w:rsidRPr="00FD39F0" w:rsidRDefault="0082470D" w:rsidP="00AD2D18">
      <w:pPr>
        <w:spacing w:after="0" w:line="360" w:lineRule="auto"/>
        <w:jc w:val="both"/>
        <w:rPr>
          <w:rStyle w:val="InternetLink"/>
          <w:rFonts w:ascii="Georgia" w:hAnsi="Georgia" w:cs="Arial"/>
          <w:color w:val="000000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Контактное лицо</w:t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111963" w:rsidRPr="00FD39F0">
        <w:rPr>
          <w:rFonts w:ascii="Georgia" w:hAnsi="Georgia" w:cs="Arial"/>
          <w:sz w:val="24"/>
          <w:szCs w:val="24"/>
          <w:lang w:val="ru-RU"/>
        </w:rPr>
        <w:tab/>
      </w:r>
      <w:r w:rsidR="005936CE" w:rsidRPr="00FD39F0">
        <w:rPr>
          <w:rFonts w:ascii="Georgia" w:hAnsi="Georgia"/>
          <w:color w:val="000000"/>
          <w:sz w:val="24"/>
          <w:szCs w:val="24"/>
          <w:lang w:val="ru-RU"/>
        </w:rPr>
        <w:t xml:space="preserve">Титов Андрей Григорьевич, заместитель директора 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 xml:space="preserve">+375291147550, </w:t>
      </w:r>
      <w:r w:rsidR="00FD39F0" w:rsidRPr="00F40FCE">
        <w:rPr>
          <w:rFonts w:ascii="Georgia" w:hAnsi="Georgia" w:cs="Arial"/>
          <w:sz w:val="24"/>
          <w:szCs w:val="24"/>
        </w:rPr>
        <w:t>fax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 xml:space="preserve"> +375177422705,</w:t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FD39F0" w:rsidRPr="00F40FCE">
        <w:rPr>
          <w:rFonts w:ascii="Georgia" w:hAnsi="Georgia" w:cs="Arial"/>
          <w:sz w:val="24"/>
          <w:szCs w:val="24"/>
        </w:rPr>
        <w:t>e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-</w:t>
      </w:r>
      <w:r w:rsidR="00FD39F0" w:rsidRPr="00F40FCE">
        <w:rPr>
          <w:rFonts w:ascii="Georgia" w:hAnsi="Georgia" w:cs="Arial"/>
          <w:sz w:val="24"/>
          <w:szCs w:val="24"/>
        </w:rPr>
        <w:t>mail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: 1147550@</w:t>
      </w:r>
      <w:r w:rsidR="00FD39F0" w:rsidRPr="00F40FCE">
        <w:rPr>
          <w:rFonts w:ascii="Georgia" w:hAnsi="Georgia" w:cs="Arial"/>
          <w:sz w:val="24"/>
          <w:szCs w:val="24"/>
        </w:rPr>
        <w:t>list</w:t>
      </w:r>
      <w:r w:rsidR="00FD39F0" w:rsidRPr="00FD39F0">
        <w:rPr>
          <w:rFonts w:ascii="Georgia" w:hAnsi="Georgia" w:cs="Arial"/>
          <w:sz w:val="24"/>
          <w:szCs w:val="24"/>
          <w:lang w:val="ru-RU"/>
        </w:rPr>
        <w:t>.</w:t>
      </w:r>
      <w:r w:rsidR="00FD39F0" w:rsidRPr="00F40FCE">
        <w:rPr>
          <w:rFonts w:ascii="Georgia" w:hAnsi="Georgia" w:cs="Arial"/>
          <w:sz w:val="24"/>
          <w:szCs w:val="24"/>
        </w:rPr>
        <w:t>ru</w:t>
      </w:r>
      <w:r w:rsidR="00FD39F0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</w:p>
    <w:p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Веб-сайт компании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2B7F9A" w:rsidRPr="00FD39F0">
        <w:rPr>
          <w:rFonts w:ascii="Georgia" w:hAnsi="Georgia" w:cs="Arial"/>
          <w:color w:val="000000"/>
          <w:sz w:val="24"/>
          <w:szCs w:val="24"/>
        </w:rPr>
        <w:t>www</w:t>
      </w:r>
      <w:r w:rsidR="002B7F9A" w:rsidRPr="00FD39F0">
        <w:rPr>
          <w:rFonts w:ascii="Georgia" w:hAnsi="Georgia" w:cs="Arial"/>
          <w:color w:val="000000"/>
          <w:sz w:val="24"/>
          <w:szCs w:val="24"/>
          <w:lang w:val="ru-RU"/>
        </w:rPr>
        <w:t>.</w:t>
      </w:r>
      <w:r w:rsidR="002B7F9A" w:rsidRPr="00FD39F0">
        <w:rPr>
          <w:rFonts w:ascii="Georgia" w:hAnsi="Georgia" w:cs="Arial"/>
          <w:color w:val="000000"/>
          <w:sz w:val="24"/>
          <w:szCs w:val="24"/>
        </w:rPr>
        <w:t>ecolin</w:t>
      </w:r>
      <w:r w:rsidR="002B7F9A" w:rsidRPr="00FD39F0">
        <w:rPr>
          <w:rFonts w:ascii="Georgia" w:hAnsi="Georgia" w:cs="Arial"/>
          <w:color w:val="000000"/>
          <w:sz w:val="24"/>
          <w:szCs w:val="24"/>
          <w:lang w:val="ru-RU"/>
        </w:rPr>
        <w:t>.</w:t>
      </w:r>
      <w:r w:rsidR="002B7F9A" w:rsidRPr="00FD39F0">
        <w:rPr>
          <w:rFonts w:ascii="Georgia" w:hAnsi="Georgia" w:cs="Arial"/>
          <w:color w:val="000000"/>
          <w:sz w:val="24"/>
          <w:szCs w:val="24"/>
        </w:rPr>
        <w:t>by</w:t>
      </w:r>
    </w:p>
    <w:p w:rsidR="00ED692D" w:rsidRPr="00FD39F0" w:rsidRDefault="0082470D" w:rsidP="00AD2D18">
      <w:pPr>
        <w:spacing w:after="0"/>
        <w:ind w:left="3600" w:hanging="360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Дата окончания Отчета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9C2EB4" w:rsidRPr="00FD39F0">
        <w:rPr>
          <w:rFonts w:ascii="Georgia" w:hAnsi="Georgia" w:cs="Arial"/>
          <w:sz w:val="24"/>
          <w:szCs w:val="24"/>
          <w:lang w:val="ru-RU"/>
        </w:rPr>
        <w:t>15</w:t>
      </w:r>
      <w:r w:rsidR="0020235E" w:rsidRPr="00FD39F0">
        <w:rPr>
          <w:rFonts w:ascii="Georgia" w:hAnsi="Georgia" w:cs="Arial"/>
          <w:sz w:val="24"/>
          <w:szCs w:val="24"/>
          <w:lang w:val="ru-RU"/>
        </w:rPr>
        <w:t>.</w:t>
      </w:r>
      <w:r w:rsidR="009C2EB4" w:rsidRPr="00FD39F0">
        <w:rPr>
          <w:rFonts w:ascii="Georgia" w:hAnsi="Georgia" w:cs="Arial"/>
          <w:sz w:val="24"/>
          <w:szCs w:val="24"/>
          <w:lang w:val="ru-RU"/>
        </w:rPr>
        <w:t>0</w:t>
      </w:r>
      <w:r w:rsidR="0020235E" w:rsidRPr="00FD39F0">
        <w:rPr>
          <w:rFonts w:ascii="Georgia" w:hAnsi="Georgia" w:cs="Arial"/>
          <w:sz w:val="24"/>
          <w:szCs w:val="24"/>
          <w:lang w:val="ru-RU"/>
        </w:rPr>
        <w:t>2.201</w:t>
      </w:r>
      <w:r w:rsidR="009C2EB4" w:rsidRPr="00FD39F0">
        <w:rPr>
          <w:rFonts w:ascii="Georgia" w:hAnsi="Georgia" w:cs="Arial"/>
          <w:sz w:val="24"/>
          <w:szCs w:val="24"/>
          <w:lang w:val="ru-RU"/>
        </w:rPr>
        <w:t>7</w:t>
      </w:r>
    </w:p>
    <w:p w:rsidR="0082470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Закрытие последнего аудита, </w:t>
      </w:r>
      <w:r w:rsidR="009734BB" w:rsidRPr="00FD39F0">
        <w:rPr>
          <w:rFonts w:ascii="Georgia" w:hAnsi="Georgia" w:cs="Arial"/>
          <w:sz w:val="24"/>
          <w:szCs w:val="24"/>
          <w:lang w:val="ru-RU"/>
        </w:rPr>
        <w:t xml:space="preserve">             2</w:t>
      </w:r>
      <w:r w:rsidR="009C2EB4" w:rsidRPr="00FD39F0">
        <w:rPr>
          <w:rFonts w:ascii="Georgia" w:hAnsi="Georgia" w:cs="Arial"/>
          <w:sz w:val="24"/>
          <w:szCs w:val="24"/>
          <w:lang w:val="ru-RU"/>
        </w:rPr>
        <w:t>7</w:t>
      </w:r>
      <w:r w:rsidR="009734BB" w:rsidRPr="00FD39F0">
        <w:rPr>
          <w:rFonts w:ascii="Georgia" w:hAnsi="Georgia" w:cs="Arial"/>
          <w:sz w:val="24"/>
          <w:szCs w:val="24"/>
          <w:lang w:val="ru-RU"/>
        </w:rPr>
        <w:t>.02.201</w:t>
      </w:r>
      <w:r w:rsidR="009C2EB4" w:rsidRPr="00FD39F0">
        <w:rPr>
          <w:rFonts w:ascii="Georgia" w:hAnsi="Georgia" w:cs="Arial"/>
          <w:sz w:val="24"/>
          <w:szCs w:val="24"/>
          <w:lang w:val="ru-RU"/>
        </w:rPr>
        <w:t>7</w:t>
      </w:r>
      <w:r w:rsidR="009734BB" w:rsidRPr="00FD39F0">
        <w:rPr>
          <w:rFonts w:ascii="Georgia" w:hAnsi="Georgia" w:cs="Arial"/>
          <w:sz w:val="24"/>
          <w:szCs w:val="24"/>
          <w:lang w:val="ru-RU"/>
        </w:rPr>
        <w:t>, ,</w:t>
      </w:r>
    </w:p>
    <w:p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проведенного ОС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</w:p>
    <w:p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Название ОС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C604DF" w:rsidRPr="00FD39F0">
        <w:rPr>
          <w:rFonts w:ascii="Georgia" w:hAnsi="Georgia" w:cs="Arial"/>
          <w:sz w:val="24"/>
          <w:szCs w:val="24"/>
          <w:lang w:val="ru-RU"/>
        </w:rPr>
        <w:tab/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UAB</w:t>
      </w:r>
      <w:r w:rsidR="00D00D08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NEPCon</w:t>
      </w:r>
      <w:r w:rsidR="00D00D08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D00D08" w:rsidRPr="00FD39F0">
        <w:rPr>
          <w:rFonts w:ascii="Georgia" w:hAnsi="Georgia" w:cs="Arial"/>
          <w:color w:val="000000"/>
          <w:sz w:val="24"/>
          <w:szCs w:val="24"/>
        </w:rPr>
        <w:t>LT</w:t>
      </w:r>
    </w:p>
    <w:p w:rsidR="00ED692D" w:rsidRPr="00FD39F0" w:rsidRDefault="0082470D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Переводы с английского языка</w:t>
      </w:r>
      <w:r w:rsidR="005C312E" w:rsidRPr="00FD39F0">
        <w:rPr>
          <w:rFonts w:ascii="Georgia" w:hAnsi="Georgia" w:cs="Arial"/>
          <w:sz w:val="24"/>
          <w:szCs w:val="24"/>
          <w:lang w:val="ru-RU"/>
        </w:rPr>
        <w:t>:</w:t>
      </w:r>
      <w:r w:rsidR="005C312E" w:rsidRPr="00FD39F0">
        <w:rPr>
          <w:rFonts w:ascii="Georgia" w:hAnsi="Georgia" w:cs="Arial"/>
          <w:sz w:val="24"/>
          <w:szCs w:val="24"/>
          <w:lang w:val="ru-RU"/>
        </w:rPr>
        <w:tab/>
      </w:r>
      <w:r w:rsid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FD39F0">
        <w:rPr>
          <w:rFonts w:ascii="Georgia" w:hAnsi="Georgia" w:cs="Arial"/>
          <w:sz w:val="24"/>
          <w:szCs w:val="24"/>
          <w:lang w:val="ru-RU"/>
        </w:rPr>
        <w:t>Да</w:t>
      </w:r>
    </w:p>
    <w:p w:rsidR="00ED692D" w:rsidRPr="00FD39F0" w:rsidRDefault="0082470D" w:rsidP="00AD2D18">
      <w:pPr>
        <w:spacing w:after="0"/>
        <w:ind w:left="3600" w:hanging="360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Используемые стандарты </w:t>
      </w:r>
      <w:r w:rsidRPr="00FD39F0">
        <w:rPr>
          <w:rFonts w:ascii="Georgia" w:hAnsi="Georgia" w:cs="Arial"/>
          <w:sz w:val="24"/>
          <w:szCs w:val="24"/>
          <w:lang w:val="en-US"/>
        </w:rPr>
        <w:t>SBP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2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1.0;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4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1.0; </w:t>
      </w:r>
      <w:r w:rsidR="003204B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                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Standard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5 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en-US"/>
        </w:rPr>
        <w:t>version</w:t>
      </w:r>
      <w:r w:rsidR="005C312E" w:rsidRPr="00FD39F0">
        <w:rPr>
          <w:rFonts w:ascii="Georgia" w:hAnsi="Georgia" w:cs="Arial"/>
          <w:color w:val="000000"/>
          <w:sz w:val="24"/>
          <w:szCs w:val="24"/>
          <w:lang w:val="ru-RU"/>
        </w:rPr>
        <w:t xml:space="preserve"> 1.0</w:t>
      </w:r>
    </w:p>
    <w:p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Веб-ссылка на используемые </w:t>
      </w:r>
    </w:p>
    <w:p w:rsidR="00ED692D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стандарты</w:t>
      </w:r>
      <w:r w:rsidR="005734BC"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hyperlink r:id="rId14" w:history="1">
        <w:r w:rsidR="00FD39F0" w:rsidRPr="00F40FCE">
          <w:rPr>
            <w:rStyle w:val="ae"/>
            <w:rFonts w:ascii="Georgia" w:hAnsi="Georgia"/>
            <w:sz w:val="24"/>
            <w:szCs w:val="24"/>
          </w:rPr>
          <w:t>https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://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sbp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-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cert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.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org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/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documents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/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standards</w:t>
        </w:r>
        <w:r w:rsidR="00FD39F0" w:rsidRPr="00FD39F0">
          <w:rPr>
            <w:rStyle w:val="ae"/>
            <w:rFonts w:ascii="Georgia" w:hAnsi="Georgia"/>
            <w:sz w:val="24"/>
            <w:szCs w:val="24"/>
            <w:lang w:val="ru-RU"/>
          </w:rPr>
          <w:t>-</w:t>
        </w:r>
        <w:r w:rsidR="00FD39F0" w:rsidRPr="00F40FCE">
          <w:rPr>
            <w:rStyle w:val="ae"/>
            <w:rFonts w:ascii="Georgia" w:hAnsi="Georgia"/>
            <w:sz w:val="24"/>
            <w:szCs w:val="24"/>
          </w:rPr>
          <w:t>documents</w:t>
        </w:r>
      </w:hyperlink>
    </w:p>
    <w:p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Региональная Оценка Рисков, </w:t>
      </w:r>
    </w:p>
    <w:p w:rsidR="00ED692D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одобренная 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>SBP</w:t>
      </w:r>
      <w:r w:rsidRPr="00FD39F0">
        <w:rPr>
          <w:rFonts w:ascii="Georgia" w:hAnsi="Georgia" w:cs="Arial"/>
          <w:sz w:val="24"/>
          <w:szCs w:val="24"/>
          <w:lang w:val="ru-RU"/>
        </w:rPr>
        <w:t>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  <w:t>не применимо</w:t>
      </w:r>
    </w:p>
    <w:p w:rsidR="00FD7AA5" w:rsidRPr="00FD39F0" w:rsidRDefault="00FD7AA5" w:rsidP="00AD2D18">
      <w:pPr>
        <w:spacing w:after="0"/>
        <w:jc w:val="both"/>
        <w:rPr>
          <w:rFonts w:ascii="Georgia" w:hAnsi="Georgia" w:cs="Arial"/>
          <w:sz w:val="24"/>
          <w:szCs w:val="24"/>
          <w:lang w:val="ru-RU"/>
        </w:rPr>
      </w:pPr>
      <w:r w:rsidRPr="00FD39F0">
        <w:rPr>
          <w:rFonts w:ascii="Georgia" w:hAnsi="Georgia" w:cs="Arial"/>
          <w:sz w:val="24"/>
          <w:szCs w:val="24"/>
          <w:lang w:val="ru-RU"/>
        </w:rPr>
        <w:t xml:space="preserve">Веб-ссылка на ОРБ на сайте </w:t>
      </w:r>
    </w:p>
    <w:p w:rsidR="00ED692D" w:rsidRDefault="00FD7AA5" w:rsidP="00AD2D18">
      <w:pPr>
        <w:spacing w:after="0"/>
        <w:jc w:val="both"/>
        <w:rPr>
          <w:rFonts w:ascii="Georgia" w:hAnsi="Georgia" w:cs="Arial"/>
          <w:color w:val="000000"/>
          <w:sz w:val="24"/>
          <w:szCs w:val="24"/>
        </w:rPr>
      </w:pPr>
      <w:r w:rsidRPr="00FD39F0">
        <w:rPr>
          <w:rFonts w:ascii="Georgia" w:hAnsi="Georgia" w:cs="Arial"/>
          <w:sz w:val="24"/>
          <w:szCs w:val="24"/>
          <w:lang w:val="ru-RU"/>
        </w:rPr>
        <w:t>компании: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 xml:space="preserve"> </w:t>
      </w:r>
      <w:r w:rsidR="00ED692D"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Pr="00FD39F0">
        <w:rPr>
          <w:rFonts w:ascii="Georgia" w:hAnsi="Georgia" w:cs="Arial"/>
          <w:sz w:val="24"/>
          <w:szCs w:val="24"/>
          <w:lang w:val="ru-RU"/>
        </w:rPr>
        <w:tab/>
      </w:r>
      <w:r w:rsidR="0020235E" w:rsidRPr="00FD39F0">
        <w:rPr>
          <w:rFonts w:ascii="Georgia" w:hAnsi="Georgia" w:cs="Arial"/>
          <w:sz w:val="24"/>
          <w:szCs w:val="24"/>
          <w:lang w:val="ru-RU"/>
        </w:rPr>
        <w:t xml:space="preserve">  </w:t>
      </w:r>
      <w:r w:rsidR="0020235E" w:rsidRPr="00FD39F0">
        <w:rPr>
          <w:rFonts w:ascii="Georgia" w:hAnsi="Georgia" w:cs="Arial"/>
          <w:sz w:val="24"/>
          <w:szCs w:val="24"/>
          <w:lang w:val="ru-RU"/>
        </w:rPr>
        <w:tab/>
      </w:r>
      <w:hyperlink r:id="rId15" w:history="1">
        <w:r w:rsidR="00FD39F0" w:rsidRPr="00F55300">
          <w:rPr>
            <w:rStyle w:val="ae"/>
            <w:rFonts w:ascii="Georgia" w:hAnsi="Georgia" w:cs="Arial"/>
            <w:sz w:val="24"/>
            <w:szCs w:val="24"/>
          </w:rPr>
          <w:t>www.ecolin.by</w:t>
        </w:r>
      </w:hyperlink>
    </w:p>
    <w:p w:rsidR="00AD2D18" w:rsidRDefault="00AD2D18" w:rsidP="00AD2D18">
      <w:pPr>
        <w:spacing w:after="0"/>
        <w:jc w:val="both"/>
        <w:rPr>
          <w:rFonts w:ascii="Georgia" w:hAnsi="Georg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872"/>
        <w:gridCol w:w="1872"/>
        <w:gridCol w:w="1872"/>
        <w:gridCol w:w="1873"/>
      </w:tblGrid>
      <w:tr w:rsidR="00ED692D" w:rsidRPr="006A2272" w:rsidTr="006A2272">
        <w:trPr>
          <w:trHeight w:val="647"/>
        </w:trPr>
        <w:tc>
          <w:tcPr>
            <w:tcW w:w="9350" w:type="dxa"/>
            <w:gridSpan w:val="5"/>
            <w:shd w:val="clear" w:color="auto" w:fill="315644"/>
            <w:vAlign w:val="center"/>
          </w:tcPr>
          <w:p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A2272">
              <w:rPr>
                <w:rFonts w:cs="Arial"/>
                <w:b/>
                <w:color w:val="FFFFFF"/>
                <w:lang w:val="ru-RU"/>
              </w:rPr>
              <w:t>Обозначьте текущую оценку в рамках цикла Оценки Ресурсной Базы</w:t>
            </w:r>
            <w:r w:rsidR="00C604DF" w:rsidRPr="006A2272">
              <w:rPr>
                <w:rFonts w:cs="Arial"/>
                <w:b/>
                <w:color w:val="FFFFFF"/>
                <w:lang w:val="ru-RU"/>
              </w:rPr>
              <w:t xml:space="preserve"> </w:t>
            </w:r>
          </w:p>
        </w:tc>
      </w:tr>
      <w:tr w:rsidR="00ED692D" w:rsidRPr="006A2272" w:rsidTr="006A2272">
        <w:trPr>
          <w:trHeight w:val="620"/>
        </w:trPr>
        <w:tc>
          <w:tcPr>
            <w:tcW w:w="1861" w:type="dxa"/>
            <w:shd w:val="clear" w:color="auto" w:fill="A3CAB8"/>
            <w:vAlign w:val="center"/>
          </w:tcPr>
          <w:p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Основная</w:t>
            </w:r>
            <w:r w:rsidR="00ED692D" w:rsidRPr="006A2272">
              <w:rPr>
                <w:rFonts w:cs="Arial"/>
                <w:b/>
                <w:lang w:val="ru-RU"/>
              </w:rPr>
              <w:t xml:space="preserve"> (</w:t>
            </w:r>
            <w:r w:rsidRPr="006A2272">
              <w:rPr>
                <w:rFonts w:cs="Arial"/>
                <w:b/>
                <w:lang w:val="ru-RU"/>
              </w:rPr>
              <w:t>Главная</w:t>
            </w:r>
            <w:r w:rsidR="00ED692D" w:rsidRPr="006A2272">
              <w:rPr>
                <w:rFonts w:cs="Arial"/>
                <w:b/>
                <w:lang w:val="ru-RU"/>
              </w:rPr>
              <w:t>)</w:t>
            </w:r>
          </w:p>
          <w:p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Оценка</w:t>
            </w:r>
          </w:p>
        </w:tc>
        <w:tc>
          <w:tcPr>
            <w:tcW w:w="1872" w:type="dxa"/>
            <w:shd w:val="clear" w:color="auto" w:fill="A3CAB8"/>
            <w:vAlign w:val="center"/>
          </w:tcPr>
          <w:p w:rsidR="00ED692D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Первый</w:t>
            </w:r>
          </w:p>
          <w:p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/>
            <w:vAlign w:val="center"/>
          </w:tcPr>
          <w:p w:rsidR="00ED692D" w:rsidRPr="006A2272" w:rsidRDefault="00FD7AA5" w:rsidP="006A2272">
            <w:pPr>
              <w:spacing w:before="120"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Второй</w:t>
            </w:r>
            <w:r w:rsidR="00ED692D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/>
            <w:vAlign w:val="center"/>
          </w:tcPr>
          <w:p w:rsidR="00477B62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Третий</w:t>
            </w:r>
          </w:p>
          <w:p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  <w:tc>
          <w:tcPr>
            <w:tcW w:w="1873" w:type="dxa"/>
            <w:shd w:val="clear" w:color="auto" w:fill="A3CAB8"/>
            <w:vAlign w:val="center"/>
          </w:tcPr>
          <w:p w:rsidR="00477B62" w:rsidRPr="006A2272" w:rsidRDefault="00FD7AA5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Четвертый</w:t>
            </w:r>
          </w:p>
          <w:p w:rsidR="00ED692D" w:rsidRPr="006A2272" w:rsidRDefault="00FD7AA5" w:rsidP="006A2272">
            <w:pPr>
              <w:spacing w:after="12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контроль</w:t>
            </w:r>
          </w:p>
        </w:tc>
      </w:tr>
      <w:tr w:rsidR="00ED692D" w:rsidRPr="006A2272" w:rsidTr="006A2272">
        <w:trPr>
          <w:trHeight w:val="710"/>
        </w:trPr>
        <w:tc>
          <w:tcPr>
            <w:tcW w:w="1861" w:type="dxa"/>
            <w:vAlign w:val="center"/>
          </w:tcPr>
          <w:p w:rsidR="00ED692D" w:rsidRPr="006A2272" w:rsidRDefault="00FD39F0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:rsidR="00ED692D" w:rsidRPr="00FD39F0" w:rsidRDefault="00FD39F0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1872" w:type="dxa"/>
            <w:vAlign w:val="center"/>
          </w:tcPr>
          <w:p w:rsidR="00ED692D" w:rsidRPr="006A2272" w:rsidRDefault="00ED692D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:rsidR="00ED692D" w:rsidRPr="006A2272" w:rsidRDefault="00ED692D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  <w:tc>
          <w:tcPr>
            <w:tcW w:w="1873" w:type="dxa"/>
            <w:vAlign w:val="center"/>
          </w:tcPr>
          <w:p w:rsidR="00ED692D" w:rsidRPr="006A2272" w:rsidRDefault="00ED692D" w:rsidP="006A2272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sz w:val="32"/>
                <w:szCs w:val="32"/>
                <w:lang w:val="ru-RU"/>
              </w:rPr>
              <w:t>☐</w:t>
            </w:r>
          </w:p>
        </w:tc>
      </w:tr>
    </w:tbl>
    <w:p w:rsidR="00ED692D" w:rsidRPr="00B37944" w:rsidRDefault="00ED692D" w:rsidP="00ED692D">
      <w:pPr>
        <w:rPr>
          <w:rFonts w:cs="Arial"/>
          <w:lang w:val="ru-RU"/>
        </w:rPr>
      </w:pPr>
    </w:p>
    <w:p w:rsidR="00F5639C" w:rsidRPr="00B37944" w:rsidRDefault="002940FA" w:rsidP="007B4310">
      <w:pPr>
        <w:pStyle w:val="1"/>
        <w:rPr>
          <w:rFonts w:ascii="Arial" w:hAnsi="Arial" w:cs="Arial"/>
          <w:lang w:val="ru-RU"/>
        </w:rPr>
      </w:pPr>
      <w:bookmarkStart w:id="2" w:name="_Toc441493942"/>
      <w:r w:rsidRPr="00B37944">
        <w:rPr>
          <w:rFonts w:ascii="Arial" w:hAnsi="Arial" w:cs="Arial"/>
          <w:lang w:val="ru-RU"/>
        </w:rPr>
        <w:lastRenderedPageBreak/>
        <w:t>Описание Ресурсной Базы</w:t>
      </w:r>
      <w:bookmarkEnd w:id="2"/>
    </w:p>
    <w:p w:rsidR="00F5639C" w:rsidRPr="00B37944" w:rsidRDefault="002940FA" w:rsidP="00360FA4">
      <w:pPr>
        <w:pStyle w:val="2"/>
        <w:rPr>
          <w:rFonts w:ascii="Arial" w:hAnsi="Arial" w:cs="Arial"/>
          <w:lang w:val="ru-RU"/>
        </w:rPr>
      </w:pPr>
      <w:bookmarkStart w:id="3" w:name="_Toc441493943"/>
      <w:r w:rsidRPr="00B37944">
        <w:rPr>
          <w:rFonts w:ascii="Arial" w:hAnsi="Arial" w:cs="Arial"/>
          <w:lang w:val="ru-RU"/>
        </w:rPr>
        <w:t>Общее описание</w:t>
      </w:r>
      <w:bookmarkEnd w:id="3"/>
    </w:p>
    <w:p w:rsidR="004D42F0" w:rsidRPr="004D42F0" w:rsidRDefault="009C2EB4" w:rsidP="009C2EB4">
      <w:pPr>
        <w:spacing w:line="276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ООО «Эколин и К» </w:t>
      </w:r>
      <w:r w:rsidR="002B7F9A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3204BE" w:rsidRPr="004D42F0">
        <w:rPr>
          <w:rFonts w:ascii="Georgia" w:hAnsi="Georgia" w:cs="Arial"/>
          <w:color w:val="000000"/>
          <w:sz w:val="24"/>
          <w:szCs w:val="24"/>
          <w:lang w:val="ru-RU"/>
        </w:rPr>
        <w:t>для производства гранул использует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первичное и вторичное сырье. К вторичному сырью относятся</w:t>
      </w:r>
      <w:r w:rsidR="003204BE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отходы собственного производства</w:t>
      </w:r>
      <w:r w:rsidR="00C242F2"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C242F2">
        <w:rPr>
          <w:rFonts w:ascii="Georgia" w:hAnsi="Georgia" w:cs="Arial"/>
          <w:color w:val="000000"/>
          <w:sz w:val="24"/>
          <w:szCs w:val="24"/>
          <w:lang w:val="ru-RU"/>
        </w:rPr>
        <w:t>и купленные отходы других производств</w:t>
      </w:r>
      <w:r w:rsidR="00FD39F0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. Первичное сырье поступает прямо </w:t>
      </w:r>
      <w:r w:rsidR="004D42F0" w:rsidRPr="004D42F0">
        <w:rPr>
          <w:rFonts w:ascii="Georgia" w:hAnsi="Georgia" w:cs="Arial"/>
          <w:color w:val="000000"/>
          <w:sz w:val="24"/>
          <w:szCs w:val="24"/>
          <w:lang w:val="ru-RU"/>
        </w:rPr>
        <w:t>из лесного фонда Беларуси</w:t>
      </w:r>
      <w:r w:rsid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и представляет собой </w:t>
      </w:r>
      <w:r w:rsidR="00693402" w:rsidRPr="004D42F0">
        <w:rPr>
          <w:rFonts w:ascii="Georgia" w:hAnsi="Georgia" w:cs="Arial"/>
          <w:color w:val="000000"/>
          <w:sz w:val="24"/>
          <w:szCs w:val="24"/>
          <w:lang w:val="ru-RU"/>
        </w:rPr>
        <w:t>круглые лесоматериалы.</w:t>
      </w:r>
      <w:r w:rsidR="00B057B2" w:rsidRPr="004D42F0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</w:p>
    <w:p w:rsidR="00153D2F" w:rsidRPr="00C242F2" w:rsidRDefault="00B057B2" w:rsidP="009C2EB4">
      <w:pPr>
        <w:spacing w:line="276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Сырь</w:t>
      </w:r>
      <w:r w:rsidR="00C242F2" w:rsidRPr="00C242F2">
        <w:rPr>
          <w:rFonts w:ascii="Georgia" w:hAnsi="Georgia" w:cs="Arial"/>
          <w:color w:val="000000"/>
          <w:sz w:val="24"/>
          <w:szCs w:val="24"/>
          <w:lang w:val="ru-RU"/>
        </w:rPr>
        <w:t>е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для производства древесных гранул:</w:t>
      </w:r>
    </w:p>
    <w:p w:rsidR="00B057B2" w:rsidRPr="00C242F2" w:rsidRDefault="00C242F2" w:rsidP="00B057B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-соответствующее п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>ервично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е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с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>ырь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е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- </w:t>
      </w:r>
      <w:r w:rsidR="00B057B2" w:rsidRPr="00C242F2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>3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1</w:t>
      </w:r>
      <w:r w:rsidR="00DC0581" w:rsidRPr="00C242F2">
        <w:rPr>
          <w:rFonts w:ascii="Georgia" w:hAnsi="Georgia" w:cs="Arial"/>
          <w:color w:val="000000"/>
          <w:sz w:val="24"/>
          <w:szCs w:val="24"/>
          <w:lang w:val="ru-RU"/>
        </w:rPr>
        <w:t>%</w:t>
      </w:r>
    </w:p>
    <w:p w:rsidR="00C242F2" w:rsidRPr="00C242F2" w:rsidRDefault="00C242F2" w:rsidP="00B057B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Количество поставщиков - 4</w:t>
      </w:r>
    </w:p>
    <w:p w:rsidR="00C242F2" w:rsidRPr="00C242F2" w:rsidRDefault="00C242F2" w:rsidP="00C242F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-соответствующее вторичное сырье -  63,5%</w:t>
      </w:r>
    </w:p>
    <w:p w:rsidR="00C242F2" w:rsidRPr="00C242F2" w:rsidRDefault="00C242F2" w:rsidP="00C242F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Количество поставщиков - 2</w:t>
      </w:r>
    </w:p>
    <w:p w:rsidR="00C242F2" w:rsidRPr="00C242F2" w:rsidRDefault="00C242F2" w:rsidP="00C242F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en-US"/>
        </w:rPr>
        <w:t>SBP</w:t>
      </w: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-не соответствующее вторичное сырье -  5,5%</w:t>
      </w:r>
    </w:p>
    <w:p w:rsidR="00C242F2" w:rsidRPr="00C242F2" w:rsidRDefault="00C242F2" w:rsidP="00C242F2">
      <w:pPr>
        <w:tabs>
          <w:tab w:val="left" w:pos="709"/>
        </w:tabs>
        <w:spacing w:line="360" w:lineRule="auto"/>
        <w:jc w:val="both"/>
        <w:rPr>
          <w:rFonts w:ascii="Georgia" w:hAnsi="Georgia" w:cs="Arial"/>
          <w:color w:val="000000"/>
          <w:sz w:val="24"/>
          <w:szCs w:val="24"/>
          <w:lang w:val="ru-RU"/>
        </w:rPr>
      </w:pPr>
      <w:r w:rsidRPr="00C242F2">
        <w:rPr>
          <w:rFonts w:ascii="Georgia" w:hAnsi="Georgia" w:cs="Arial"/>
          <w:color w:val="000000"/>
          <w:sz w:val="24"/>
          <w:szCs w:val="24"/>
          <w:lang w:val="ru-RU"/>
        </w:rPr>
        <w:t>Количество поставщиков - 1</w:t>
      </w:r>
    </w:p>
    <w:p w:rsidR="002B7F9A" w:rsidRPr="00C242F2" w:rsidRDefault="00693402" w:rsidP="00B057B2">
      <w:pPr>
        <w:spacing w:line="276" w:lineRule="auto"/>
        <w:rPr>
          <w:rFonts w:ascii="Georgia" w:eastAsia="Times New Roman" w:hAnsi="Georgia" w:cs="Arial"/>
          <w:color w:val="222222"/>
          <w:sz w:val="24"/>
          <w:szCs w:val="24"/>
          <w:lang w:val="ru-RU"/>
        </w:rPr>
      </w:pPr>
      <w:r w:rsidRPr="00C242F2">
        <w:rPr>
          <w:rFonts w:ascii="Georgia" w:hAnsi="Georgia" w:cs="Arial"/>
          <w:sz w:val="24"/>
          <w:szCs w:val="24"/>
          <w:lang w:val="ru-RU"/>
        </w:rPr>
        <w:t>Породы</w:t>
      </w:r>
      <w:r w:rsidR="002B7F9A" w:rsidRPr="00C242F2">
        <w:rPr>
          <w:rFonts w:ascii="Georgia" w:hAnsi="Georgia" w:cs="Arial"/>
          <w:sz w:val="24"/>
          <w:szCs w:val="24"/>
          <w:lang w:val="ru-RU"/>
        </w:rPr>
        <w:t xml:space="preserve">: </w:t>
      </w:r>
      <w:r w:rsidR="002B7F9A" w:rsidRPr="00C242F2">
        <w:rPr>
          <w:rFonts w:ascii="Georgia" w:hAnsi="Georgia" w:cs="Arial"/>
          <w:sz w:val="24"/>
          <w:szCs w:val="24"/>
        </w:rPr>
        <w:t>Species</w:t>
      </w:r>
      <w:r w:rsidR="002B7F9A" w:rsidRPr="00C242F2">
        <w:rPr>
          <w:rFonts w:ascii="Georgia" w:hAnsi="Georgia" w:cs="Arial"/>
          <w:sz w:val="24"/>
          <w:szCs w:val="24"/>
          <w:lang w:val="ru-RU"/>
        </w:rPr>
        <w:t xml:space="preserve">: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Picea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abies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(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L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.)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H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.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Karst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.);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Pinus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sylvestris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(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</w:rPr>
        <w:t>L</w:t>
      </w:r>
      <w:r w:rsidR="002B7F9A"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.); </w:t>
      </w:r>
    </w:p>
    <w:p w:rsidR="00C242F2" w:rsidRPr="00C242F2" w:rsidRDefault="00C242F2" w:rsidP="00B057B2">
      <w:pPr>
        <w:spacing w:line="276" w:lineRule="auto"/>
        <w:rPr>
          <w:rFonts w:ascii="Georgia" w:eastAsia="Times New Roman" w:hAnsi="Georgia" w:cs="Arial"/>
          <w:color w:val="222222"/>
          <w:sz w:val="24"/>
          <w:szCs w:val="24"/>
          <w:lang w:val="ru-RU"/>
        </w:rPr>
      </w:pP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Сырьем для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FSC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100% и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SBP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-соответствующих пеллет является первичное и вторичное сырье только 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en-US"/>
        </w:rPr>
        <w:t>FSC</w:t>
      </w:r>
      <w:r w:rsidRPr="00C242F2">
        <w:rPr>
          <w:rFonts w:ascii="Georgia" w:eastAsia="Times New Roman" w:hAnsi="Georgia" w:cs="Arial"/>
          <w:color w:val="222222"/>
          <w:sz w:val="24"/>
          <w:szCs w:val="24"/>
          <w:lang w:val="ru-RU"/>
        </w:rPr>
        <w:t xml:space="preserve"> 100%.</w:t>
      </w:r>
    </w:p>
    <w:p w:rsidR="00990EC5" w:rsidRPr="007E5BFB" w:rsidRDefault="00990EC5" w:rsidP="002B7F9A">
      <w:pPr>
        <w:jc w:val="both"/>
        <w:rPr>
          <w:b/>
          <w:sz w:val="28"/>
          <w:szCs w:val="28"/>
          <w:lang w:val="ru-RU"/>
        </w:rPr>
      </w:pPr>
      <w:r w:rsidRPr="007E5BFB">
        <w:rPr>
          <w:b/>
          <w:sz w:val="28"/>
          <w:szCs w:val="28"/>
          <w:lang w:val="ru-RU"/>
        </w:rPr>
        <w:t>Лесной фонд</w:t>
      </w:r>
    </w:p>
    <w:p w:rsidR="0020235E" w:rsidRPr="004D42F0" w:rsidRDefault="00A079CF" w:rsidP="00976018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Лесной фонд Беларуси включает покрытые лесом земли, а также другие земли, предназначенные для нужд лесного хозяйства, и занимает 9,5 млн. гектаров. В том числе лесопокрытая площадь составляет 8,7 млн. гектаров. Лесистость территории Беларуси составляет </w:t>
      </w:r>
      <w:r w:rsidR="00976018" w:rsidRPr="004D42F0">
        <w:rPr>
          <w:rFonts w:ascii="Georgia" w:hAnsi="Georgia"/>
          <w:sz w:val="24"/>
          <w:szCs w:val="24"/>
          <w:lang w:val="ru-RU"/>
        </w:rPr>
        <w:t>39,</w:t>
      </w:r>
      <w:r w:rsidR="004D42F0" w:rsidRPr="004D42F0">
        <w:rPr>
          <w:rFonts w:ascii="Georgia" w:hAnsi="Georgia"/>
          <w:sz w:val="24"/>
          <w:szCs w:val="24"/>
          <w:lang w:val="en-US"/>
        </w:rPr>
        <w:t>5</w:t>
      </w:r>
      <w:r w:rsidR="00976018" w:rsidRPr="004D42F0">
        <w:rPr>
          <w:rFonts w:ascii="Georgia" w:hAnsi="Georgia"/>
          <w:sz w:val="24"/>
          <w:szCs w:val="24"/>
          <w:lang w:val="ru-RU"/>
        </w:rPr>
        <w:t>%.</w:t>
      </w:r>
    </w:p>
    <w:p w:rsidR="00990EC5" w:rsidRPr="004D42F0" w:rsidRDefault="00990EC5" w:rsidP="00990EC5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В результате целенаправленной работы по воспроизводству лесов область, покрытая лесом, увеличивается. </w:t>
      </w:r>
      <w:r w:rsidR="00983EAA" w:rsidRPr="004D42F0">
        <w:rPr>
          <w:rFonts w:ascii="Georgia" w:hAnsi="Georgia"/>
          <w:sz w:val="24"/>
          <w:szCs w:val="24"/>
          <w:lang w:val="ru-RU"/>
        </w:rPr>
        <w:t>Увеличение происходит</w:t>
      </w:r>
      <w:r w:rsidRPr="004D42F0">
        <w:rPr>
          <w:rFonts w:ascii="Georgia" w:hAnsi="Georgia"/>
          <w:sz w:val="24"/>
          <w:szCs w:val="24"/>
          <w:lang w:val="ru-RU"/>
        </w:rPr>
        <w:t xml:space="preserve"> и естественно и за счет лесонасаждением неплодородной земли, непригодной для сельского хозяйства. В Беларуси одновременно с увеличением общей площади лесного фонда наблюдается и устойчивый рост </w:t>
      </w:r>
      <w:r w:rsidR="00983EAA" w:rsidRPr="004D42F0">
        <w:rPr>
          <w:rFonts w:ascii="Georgia" w:hAnsi="Georgia"/>
          <w:sz w:val="24"/>
          <w:szCs w:val="24"/>
          <w:lang w:val="ru-RU"/>
        </w:rPr>
        <w:t>площадей</w:t>
      </w:r>
      <w:r w:rsidR="004D42F0" w:rsidRPr="004D42F0">
        <w:rPr>
          <w:rFonts w:ascii="Georgia" w:hAnsi="Georgia"/>
          <w:sz w:val="24"/>
          <w:szCs w:val="24"/>
          <w:lang w:val="ru-RU"/>
        </w:rPr>
        <w:t xml:space="preserve"> приспевающих</w:t>
      </w:r>
      <w:r w:rsidRPr="004D42F0">
        <w:rPr>
          <w:rFonts w:ascii="Georgia" w:hAnsi="Georgia"/>
          <w:sz w:val="24"/>
          <w:szCs w:val="24"/>
          <w:lang w:val="ru-RU"/>
        </w:rPr>
        <w:t>, спелых и перестойных насаждений.</w:t>
      </w:r>
    </w:p>
    <w:p w:rsidR="00990EC5" w:rsidRPr="004D42F0" w:rsidRDefault="00990EC5" w:rsidP="00990EC5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Общий запас древесины на корню составляет 1714 млн. кубических метров, в том числе спелых и перестойных насаждений – 263 млн. кубических метров</w:t>
      </w:r>
    </w:p>
    <w:p w:rsidR="00990EC5" w:rsidRPr="004D42F0" w:rsidRDefault="00990EC5" w:rsidP="00976018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lastRenderedPageBreak/>
        <w:t>Средний возраст насаждений - 54 года.</w:t>
      </w:r>
    </w:p>
    <w:p w:rsidR="00990EC5" w:rsidRPr="004D42F0" w:rsidRDefault="00990EC5" w:rsidP="00990EC5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 xml:space="preserve">Породная структура лесов:  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сосна 50,</w:t>
      </w:r>
      <w:r w:rsidR="004D42F0" w:rsidRPr="004D42F0">
        <w:rPr>
          <w:rFonts w:ascii="Georgia" w:hAnsi="Georgia"/>
          <w:sz w:val="24"/>
          <w:szCs w:val="24"/>
          <w:lang w:val="en-US"/>
        </w:rPr>
        <w:t>3</w:t>
      </w:r>
      <w:r w:rsidRPr="004D42F0">
        <w:rPr>
          <w:rFonts w:ascii="Georgia" w:hAnsi="Georgia"/>
          <w:sz w:val="24"/>
          <w:szCs w:val="24"/>
          <w:lang w:val="ru-RU"/>
        </w:rPr>
        <w:t xml:space="preserve">%; 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ель  9,2%;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береза 23,1%;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черная ольха 3,3%;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серая ольха 3,3%: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осина 2,1%;</w:t>
      </w:r>
    </w:p>
    <w:p w:rsidR="00990EC5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• другие разновидности 3,3%.</w:t>
      </w:r>
    </w:p>
    <w:p w:rsidR="004D42F0" w:rsidRPr="004D42F0" w:rsidRDefault="00990EC5" w:rsidP="00990EC5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Источник: </w:t>
      </w:r>
      <w:r w:rsidRPr="004D42F0">
        <w:rPr>
          <w:rFonts w:ascii="Georgia" w:hAnsi="Georgia"/>
          <w:sz w:val="24"/>
          <w:szCs w:val="24"/>
        </w:rPr>
        <w:t>http</w:t>
      </w:r>
      <w:r w:rsidRPr="004D42F0">
        <w:rPr>
          <w:rFonts w:ascii="Georgia" w:hAnsi="Georgia"/>
          <w:sz w:val="24"/>
          <w:szCs w:val="24"/>
          <w:lang w:val="ru-RU"/>
        </w:rPr>
        <w:t>://</w:t>
      </w:r>
      <w:r w:rsidRPr="004D42F0">
        <w:rPr>
          <w:rFonts w:ascii="Georgia" w:hAnsi="Georgia"/>
          <w:sz w:val="24"/>
          <w:szCs w:val="24"/>
        </w:rPr>
        <w:t>www</w:t>
      </w:r>
      <w:r w:rsidRPr="004D42F0">
        <w:rPr>
          <w:rFonts w:ascii="Georgia" w:hAnsi="Georgia"/>
          <w:sz w:val="24"/>
          <w:szCs w:val="24"/>
          <w:lang w:val="ru-RU"/>
        </w:rPr>
        <w:t xml:space="preserve"> .</w:t>
      </w:r>
      <w:r w:rsidRPr="004D42F0">
        <w:rPr>
          <w:rFonts w:ascii="Georgia" w:hAnsi="Georgia"/>
          <w:sz w:val="24"/>
          <w:szCs w:val="24"/>
        </w:rPr>
        <w:t>mlh</w:t>
      </w:r>
      <w:r w:rsidRPr="004D42F0">
        <w:rPr>
          <w:rFonts w:ascii="Georgia" w:hAnsi="Georgia"/>
          <w:sz w:val="24"/>
          <w:szCs w:val="24"/>
          <w:lang w:val="ru-RU"/>
        </w:rPr>
        <w:t>.</w:t>
      </w:r>
      <w:r w:rsidRPr="004D42F0">
        <w:rPr>
          <w:rFonts w:ascii="Georgia" w:hAnsi="Georgia"/>
          <w:sz w:val="24"/>
          <w:szCs w:val="24"/>
        </w:rPr>
        <w:t>b</w:t>
      </w:r>
      <w:r w:rsidR="004D42F0">
        <w:rPr>
          <w:rFonts w:ascii="Georgia" w:hAnsi="Georgia"/>
          <w:sz w:val="24"/>
          <w:szCs w:val="24"/>
        </w:rPr>
        <w:t>y</w:t>
      </w:r>
    </w:p>
    <w:p w:rsidR="00A73A8A" w:rsidRPr="004D42F0" w:rsidRDefault="00990EC5" w:rsidP="00A73A8A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>Лесоуправление</w:t>
      </w:r>
    </w:p>
    <w:p w:rsidR="001E04B6" w:rsidRPr="004D42F0" w:rsidRDefault="001E04B6" w:rsidP="00976018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Леса в Республике Беларусь являются исключительной собственностью государства. Республика Беларусь осуществляет</w:t>
      </w:r>
      <w:r w:rsidR="00FB2671" w:rsidRPr="004D42F0">
        <w:rPr>
          <w:rFonts w:ascii="Georgia" w:hAnsi="Georgia"/>
          <w:sz w:val="24"/>
          <w:szCs w:val="24"/>
          <w:lang w:val="ru-RU"/>
        </w:rPr>
        <w:t xml:space="preserve"> владение, пользование и распоряжение лесами через уполномоченные на то лесохозяйственные органы, основными функциями которых являются</w:t>
      </w:r>
      <w:r w:rsidR="00983EAA" w:rsidRPr="004D42F0">
        <w:rPr>
          <w:rFonts w:ascii="Georgia" w:hAnsi="Georgia"/>
          <w:sz w:val="24"/>
          <w:szCs w:val="24"/>
          <w:lang w:val="ru-RU"/>
        </w:rPr>
        <w:t xml:space="preserve"> лесоуправление</w:t>
      </w:r>
      <w:r w:rsidR="00FB2671" w:rsidRPr="004D42F0">
        <w:rPr>
          <w:rFonts w:ascii="Georgia" w:hAnsi="Georgia"/>
          <w:sz w:val="24"/>
          <w:szCs w:val="24"/>
          <w:lang w:val="ru-RU"/>
        </w:rPr>
        <w:t xml:space="preserve"> и лесопользование  лесными угодьями.</w:t>
      </w:r>
      <w:r w:rsidR="00ED1506" w:rsidRPr="004D42F0">
        <w:rPr>
          <w:rFonts w:ascii="Georgia" w:hAnsi="Georgia"/>
          <w:sz w:val="24"/>
          <w:szCs w:val="24"/>
          <w:lang w:val="ru-RU"/>
        </w:rPr>
        <w:t xml:space="preserve"> В соответствии с Лесным кодексом</w:t>
      </w:r>
      <w:r w:rsidR="00A73A8A" w:rsidRPr="004D42F0">
        <w:rPr>
          <w:rFonts w:ascii="Georgia" w:hAnsi="Georgia"/>
          <w:sz w:val="24"/>
          <w:szCs w:val="24"/>
          <w:lang w:val="ru-RU"/>
        </w:rPr>
        <w:t xml:space="preserve"> л</w:t>
      </w:r>
      <w:r w:rsidR="00AC0E6D" w:rsidRPr="004D42F0">
        <w:rPr>
          <w:rFonts w:ascii="Georgia" w:hAnsi="Georgia"/>
          <w:sz w:val="24"/>
          <w:szCs w:val="24"/>
          <w:lang w:val="ru-RU"/>
        </w:rPr>
        <w:t>есохозяйственные органы обязаны проводить лесохозяйственные мероприятия в соответствии с лесным и природоохранным законодательством</w:t>
      </w:r>
      <w:r w:rsidR="00ED1506" w:rsidRPr="004D42F0">
        <w:rPr>
          <w:rFonts w:ascii="Georgia" w:hAnsi="Georgia"/>
          <w:sz w:val="24"/>
          <w:szCs w:val="24"/>
          <w:lang w:val="ru-RU"/>
        </w:rPr>
        <w:t xml:space="preserve"> и обеспечивать соблюдение требований законодательства об использовании, защите, охране и воспроизводстве лесов и охране окружающей среды.</w:t>
      </w:r>
    </w:p>
    <w:p w:rsidR="0020235E" w:rsidRPr="004D42F0" w:rsidRDefault="00A73A8A" w:rsidP="0020235E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>Лесопользование</w:t>
      </w:r>
    </w:p>
    <w:p w:rsidR="00165B4B" w:rsidRPr="004D42F0" w:rsidRDefault="00165B4B" w:rsidP="00ED1506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Лесопользование в Беларуси осуществляется по принципу непрерывности и неистощи</w:t>
      </w:r>
      <w:r w:rsidR="006E2C04" w:rsidRPr="004D42F0">
        <w:rPr>
          <w:rFonts w:ascii="Georgia" w:hAnsi="Georgia"/>
          <w:sz w:val="24"/>
          <w:szCs w:val="24"/>
          <w:lang w:val="ru-RU"/>
        </w:rPr>
        <w:t>мо</w:t>
      </w:r>
      <w:r w:rsidRPr="004D42F0">
        <w:rPr>
          <w:rFonts w:ascii="Georgia" w:hAnsi="Georgia"/>
          <w:sz w:val="24"/>
          <w:szCs w:val="24"/>
          <w:lang w:val="ru-RU"/>
        </w:rPr>
        <w:t xml:space="preserve">сти. </w:t>
      </w:r>
      <w:r w:rsidR="004D42F0" w:rsidRPr="004D42F0">
        <w:rPr>
          <w:rFonts w:ascii="Georgia" w:hAnsi="Georgia"/>
          <w:sz w:val="24"/>
          <w:szCs w:val="24"/>
          <w:lang w:val="ru-RU"/>
        </w:rPr>
        <w:t>Г</w:t>
      </w:r>
      <w:r w:rsidRPr="004D42F0">
        <w:rPr>
          <w:rFonts w:ascii="Georgia" w:hAnsi="Georgia"/>
          <w:sz w:val="24"/>
          <w:szCs w:val="24"/>
          <w:lang w:val="ru-RU"/>
        </w:rPr>
        <w:t>одов</w:t>
      </w:r>
      <w:r w:rsidR="004D42F0" w:rsidRPr="004D42F0">
        <w:rPr>
          <w:rFonts w:ascii="Georgia" w:hAnsi="Georgia"/>
          <w:sz w:val="24"/>
          <w:szCs w:val="24"/>
          <w:lang w:val="ru-RU"/>
        </w:rPr>
        <w:t>ая</w:t>
      </w:r>
      <w:r w:rsidRPr="004D42F0">
        <w:rPr>
          <w:rFonts w:ascii="Georgia" w:hAnsi="Georgia"/>
          <w:sz w:val="24"/>
          <w:szCs w:val="24"/>
          <w:lang w:val="ru-RU"/>
        </w:rPr>
        <w:t xml:space="preserve"> заготовки</w:t>
      </w:r>
      <w:r w:rsidR="004D42F0"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Pr="004D42F0">
        <w:rPr>
          <w:rFonts w:ascii="Georgia" w:hAnsi="Georgia"/>
          <w:sz w:val="24"/>
          <w:szCs w:val="24"/>
          <w:lang w:val="ru-RU"/>
        </w:rPr>
        <w:t xml:space="preserve">древесины </w:t>
      </w:r>
      <w:r w:rsidR="004D42F0" w:rsidRPr="004D42F0">
        <w:rPr>
          <w:rFonts w:ascii="Georgia" w:hAnsi="Georgia"/>
          <w:sz w:val="24"/>
          <w:szCs w:val="24"/>
          <w:lang w:val="ru-RU"/>
        </w:rPr>
        <w:t xml:space="preserve">за 2016 составила </w:t>
      </w:r>
      <w:r w:rsidRPr="004D42F0">
        <w:rPr>
          <w:rFonts w:ascii="Georgia" w:hAnsi="Georgia"/>
          <w:sz w:val="24"/>
          <w:szCs w:val="24"/>
          <w:lang w:val="ru-RU"/>
        </w:rPr>
        <w:t>около 1</w:t>
      </w:r>
      <w:r w:rsidR="004D42F0" w:rsidRPr="004D42F0">
        <w:rPr>
          <w:rFonts w:ascii="Georgia" w:hAnsi="Georgia"/>
          <w:sz w:val="24"/>
          <w:szCs w:val="24"/>
          <w:lang w:val="ru-RU"/>
        </w:rPr>
        <w:t>5,1 млн. кубических метров.</w:t>
      </w:r>
    </w:p>
    <w:p w:rsidR="0020235E" w:rsidRPr="004D42F0" w:rsidRDefault="0020235E" w:rsidP="0020235E">
      <w:pPr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 xml:space="preserve">Источник: </w:t>
      </w:r>
      <w:r w:rsidRPr="004D42F0">
        <w:rPr>
          <w:rFonts w:ascii="Georgia" w:hAnsi="Georgia"/>
          <w:sz w:val="24"/>
          <w:szCs w:val="24"/>
        </w:rPr>
        <w:t>http</w:t>
      </w:r>
      <w:r w:rsidRPr="004D42F0">
        <w:rPr>
          <w:rFonts w:ascii="Georgia" w:hAnsi="Georgia"/>
          <w:sz w:val="24"/>
          <w:szCs w:val="24"/>
          <w:lang w:val="ru-RU"/>
        </w:rPr>
        <w:t>://</w:t>
      </w:r>
      <w:r w:rsidRPr="004D42F0">
        <w:rPr>
          <w:rFonts w:ascii="Georgia" w:hAnsi="Georgia"/>
          <w:sz w:val="24"/>
          <w:szCs w:val="24"/>
        </w:rPr>
        <w:t>www</w:t>
      </w:r>
      <w:r w:rsidRPr="004D42F0">
        <w:rPr>
          <w:rFonts w:ascii="Georgia" w:hAnsi="Georgia"/>
          <w:sz w:val="24"/>
          <w:szCs w:val="24"/>
          <w:lang w:val="ru-RU"/>
        </w:rPr>
        <w:t xml:space="preserve"> .</w:t>
      </w:r>
      <w:r w:rsidRPr="004D42F0">
        <w:rPr>
          <w:rFonts w:ascii="Georgia" w:hAnsi="Georgia"/>
          <w:sz w:val="24"/>
          <w:szCs w:val="24"/>
        </w:rPr>
        <w:t>mlh</w:t>
      </w:r>
      <w:r w:rsidRPr="004D42F0">
        <w:rPr>
          <w:rFonts w:ascii="Georgia" w:hAnsi="Georgia"/>
          <w:sz w:val="24"/>
          <w:szCs w:val="24"/>
          <w:lang w:val="ru-RU"/>
        </w:rPr>
        <w:t>.</w:t>
      </w:r>
      <w:r w:rsidRPr="004D42F0">
        <w:rPr>
          <w:rFonts w:ascii="Georgia" w:hAnsi="Georgia"/>
          <w:sz w:val="24"/>
          <w:szCs w:val="24"/>
        </w:rPr>
        <w:t>by</w:t>
      </w:r>
      <w:r w:rsidRPr="004D42F0">
        <w:rPr>
          <w:rFonts w:ascii="Georgia" w:hAnsi="Georgia"/>
          <w:sz w:val="24"/>
          <w:szCs w:val="24"/>
          <w:lang w:val="ru-RU"/>
        </w:rPr>
        <w:t>,</w:t>
      </w:r>
    </w:p>
    <w:p w:rsidR="0020235E" w:rsidRPr="004D42F0" w:rsidRDefault="0020235E" w:rsidP="0020235E">
      <w:pPr>
        <w:rPr>
          <w:rFonts w:ascii="Georgia" w:hAnsi="Georgia"/>
          <w:b/>
          <w:sz w:val="24"/>
          <w:szCs w:val="24"/>
          <w:lang w:val="ru-RU"/>
        </w:rPr>
      </w:pPr>
      <w:r w:rsidRPr="004D42F0">
        <w:rPr>
          <w:rFonts w:ascii="Georgia" w:hAnsi="Georgia"/>
          <w:b/>
          <w:sz w:val="24"/>
          <w:szCs w:val="24"/>
          <w:lang w:val="ru-RU"/>
        </w:rPr>
        <w:t>Биологическое разнообразие</w:t>
      </w:r>
    </w:p>
    <w:p w:rsidR="0020235E" w:rsidRPr="004D42F0" w:rsidRDefault="0020235E" w:rsidP="00530597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Бел</w:t>
      </w:r>
      <w:r w:rsidR="00ED1506" w:rsidRPr="004D42F0">
        <w:rPr>
          <w:rFonts w:ascii="Georgia" w:hAnsi="Georgia"/>
          <w:sz w:val="24"/>
          <w:szCs w:val="24"/>
          <w:lang w:val="ru-RU"/>
        </w:rPr>
        <w:t>арусь</w:t>
      </w:r>
      <w:r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="00ED1506" w:rsidRPr="004D42F0">
        <w:rPr>
          <w:rFonts w:ascii="Georgia" w:hAnsi="Georgia"/>
          <w:sz w:val="24"/>
          <w:szCs w:val="24"/>
          <w:lang w:val="ru-RU"/>
        </w:rPr>
        <w:t>явля</w:t>
      </w:r>
      <w:r w:rsidR="005D49C6" w:rsidRPr="004D42F0">
        <w:rPr>
          <w:rFonts w:ascii="Georgia" w:hAnsi="Georgia"/>
          <w:sz w:val="24"/>
          <w:szCs w:val="24"/>
          <w:lang w:val="ru-RU"/>
        </w:rPr>
        <w:t>е</w:t>
      </w:r>
      <w:r w:rsidR="00ED1506" w:rsidRPr="004D42F0">
        <w:rPr>
          <w:rFonts w:ascii="Georgia" w:hAnsi="Georgia"/>
          <w:sz w:val="24"/>
          <w:szCs w:val="24"/>
          <w:lang w:val="ru-RU"/>
        </w:rPr>
        <w:t>тся</w:t>
      </w:r>
      <w:r w:rsidRPr="004D42F0">
        <w:rPr>
          <w:rFonts w:ascii="Georgia" w:hAnsi="Georgia"/>
          <w:sz w:val="24"/>
          <w:szCs w:val="24"/>
          <w:lang w:val="ru-RU"/>
        </w:rPr>
        <w:t xml:space="preserve"> участницей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 xml:space="preserve"> с 1995 года. Требования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 xml:space="preserve"> уважают в лесоводстве, хотя  в стране нет никаких разновидностей, включенных в списки конвенции </w:t>
      </w:r>
      <w:r w:rsidRPr="004D42F0">
        <w:rPr>
          <w:rFonts w:ascii="Georgia" w:hAnsi="Georgia" w:cs="Arial"/>
          <w:sz w:val="24"/>
          <w:szCs w:val="24"/>
        </w:rPr>
        <w:t>CITES</w:t>
      </w:r>
      <w:r w:rsidRPr="004D42F0">
        <w:rPr>
          <w:rFonts w:ascii="Georgia" w:hAnsi="Georgia"/>
          <w:sz w:val="24"/>
          <w:szCs w:val="24"/>
          <w:lang w:val="ru-RU"/>
        </w:rPr>
        <w:t>.</w:t>
      </w:r>
    </w:p>
    <w:p w:rsidR="0020235E" w:rsidRPr="004D42F0" w:rsidRDefault="00530597" w:rsidP="00530597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lastRenderedPageBreak/>
        <w:t>Ежегодное в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озобновление леса выполняется </w:t>
      </w:r>
      <w:r w:rsidRPr="004D42F0">
        <w:rPr>
          <w:rFonts w:ascii="Georgia" w:hAnsi="Georgia"/>
          <w:sz w:val="24"/>
          <w:szCs w:val="24"/>
          <w:lang w:val="ru-RU"/>
        </w:rPr>
        <w:t>на площади в 32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000 га, включая 81% </w:t>
      </w:r>
      <w:r w:rsidRPr="004D42F0">
        <w:rPr>
          <w:rFonts w:ascii="Georgia" w:hAnsi="Georgia"/>
          <w:sz w:val="24"/>
          <w:szCs w:val="24"/>
          <w:lang w:val="ru-RU"/>
        </w:rPr>
        <w:t>искусственных насаждений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, а так же 19% естественной регенерации. </w:t>
      </w:r>
      <w:r w:rsidR="0020235E" w:rsidRPr="004D42F0">
        <w:rPr>
          <w:rFonts w:ascii="Georgia" w:hAnsi="Georgia"/>
          <w:sz w:val="24"/>
          <w:szCs w:val="24"/>
        </w:rPr>
        <w:t>http</w:t>
      </w:r>
      <w:r w:rsidR="0020235E" w:rsidRPr="004D42F0">
        <w:rPr>
          <w:rFonts w:ascii="Georgia" w:hAnsi="Georgia"/>
          <w:sz w:val="24"/>
          <w:szCs w:val="24"/>
          <w:lang w:val="ru-RU"/>
        </w:rPr>
        <w:t>://</w:t>
      </w:r>
      <w:r w:rsidR="0020235E" w:rsidRPr="004D42F0">
        <w:rPr>
          <w:rFonts w:ascii="Georgia" w:hAnsi="Georgia"/>
          <w:sz w:val="24"/>
          <w:szCs w:val="24"/>
        </w:rPr>
        <w:t>belstat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.</w:t>
      </w:r>
      <w:r w:rsidR="0020235E" w:rsidRPr="004D42F0">
        <w:rPr>
          <w:rFonts w:ascii="Georgia" w:hAnsi="Georgia"/>
          <w:sz w:val="24"/>
          <w:szCs w:val="24"/>
        </w:rPr>
        <w:t>gov</w:t>
      </w:r>
      <w:r w:rsidR="0020235E" w:rsidRPr="004D42F0">
        <w:rPr>
          <w:rFonts w:ascii="Georgia" w:hAnsi="Georgia"/>
          <w:sz w:val="24"/>
          <w:szCs w:val="24"/>
          <w:lang w:val="ru-RU"/>
        </w:rPr>
        <w:t>.</w:t>
      </w:r>
      <w:r w:rsidR="0020235E" w:rsidRPr="004D42F0">
        <w:rPr>
          <w:rFonts w:ascii="Georgia" w:hAnsi="Georgia"/>
          <w:sz w:val="24"/>
          <w:szCs w:val="24"/>
        </w:rPr>
        <w:t>by</w:t>
      </w:r>
      <w:r w:rsidR="006E2C04" w:rsidRPr="004D42F0">
        <w:rPr>
          <w:rFonts w:ascii="Georgia" w:hAnsi="Georgia"/>
          <w:sz w:val="24"/>
          <w:szCs w:val="24"/>
          <w:lang w:val="ru-RU"/>
        </w:rPr>
        <w:t>.</w:t>
      </w:r>
    </w:p>
    <w:p w:rsidR="00653202" w:rsidRPr="004D42F0" w:rsidRDefault="00530597" w:rsidP="00653202">
      <w:pPr>
        <w:jc w:val="both"/>
        <w:rPr>
          <w:rFonts w:ascii="Georgia" w:hAnsi="Georgia"/>
          <w:sz w:val="24"/>
          <w:szCs w:val="24"/>
          <w:lang w:val="ru-RU"/>
        </w:rPr>
      </w:pPr>
      <w:r w:rsidRPr="004D42F0">
        <w:rPr>
          <w:rFonts w:ascii="Georgia" w:hAnsi="Georgia"/>
          <w:sz w:val="24"/>
          <w:szCs w:val="24"/>
          <w:lang w:val="ru-RU"/>
        </w:rPr>
        <w:t>На территории Беларуси находятся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Pr="004D42F0">
        <w:rPr>
          <w:rFonts w:ascii="Georgia" w:hAnsi="Georgia"/>
          <w:sz w:val="24"/>
          <w:szCs w:val="24"/>
          <w:lang w:val="ru-RU"/>
        </w:rPr>
        <w:t>два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Pr="004D42F0">
        <w:rPr>
          <w:rFonts w:ascii="Georgia" w:hAnsi="Georgia"/>
          <w:sz w:val="24"/>
          <w:szCs w:val="24"/>
          <w:lang w:val="ru-RU"/>
        </w:rPr>
        <w:t xml:space="preserve">республиканских заповедника – Березинский биосферный заповедник (85,2 тыс.га) и Полесский государственный радиационно-экологический заповедник (216,1 тыс.га), 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 и </w:t>
      </w:r>
      <w:r w:rsidRPr="004D42F0">
        <w:rPr>
          <w:rFonts w:ascii="Georgia" w:hAnsi="Georgia"/>
          <w:sz w:val="24"/>
          <w:szCs w:val="24"/>
          <w:lang w:val="ru-RU"/>
        </w:rPr>
        <w:t>четыре</w:t>
      </w:r>
      <w:r w:rsidR="00653202" w:rsidRPr="004D42F0">
        <w:rPr>
          <w:rFonts w:ascii="Georgia" w:hAnsi="Georgia"/>
          <w:sz w:val="24"/>
          <w:szCs w:val="24"/>
          <w:lang w:val="ru-RU"/>
        </w:rPr>
        <w:t xml:space="preserve"> н</w:t>
      </w:r>
      <w:r w:rsidR="0020235E" w:rsidRPr="004D42F0">
        <w:rPr>
          <w:rFonts w:ascii="Georgia" w:hAnsi="Georgia"/>
          <w:sz w:val="24"/>
          <w:szCs w:val="24"/>
          <w:lang w:val="ru-RU"/>
        </w:rPr>
        <w:t>ациональных парка</w:t>
      </w:r>
      <w:r w:rsidRPr="004D42F0">
        <w:rPr>
          <w:rFonts w:ascii="Georgia" w:hAnsi="Georgia"/>
          <w:sz w:val="24"/>
          <w:szCs w:val="24"/>
          <w:lang w:val="ru-RU"/>
        </w:rPr>
        <w:t xml:space="preserve"> – Беловежская пуща (152,962 тыс.га), Браславские озера (69,115 тыс.га), Нарочанский (93,3 тыс.га)</w:t>
      </w:r>
      <w:r w:rsidR="00653202" w:rsidRPr="004D42F0">
        <w:rPr>
          <w:rFonts w:ascii="Georgia" w:hAnsi="Georgia"/>
          <w:sz w:val="24"/>
          <w:szCs w:val="24"/>
          <w:lang w:val="ru-RU"/>
        </w:rPr>
        <w:t xml:space="preserve"> и Припятский (85,841 тыс.га)</w:t>
      </w:r>
      <w:r w:rsidRPr="004D42F0">
        <w:rPr>
          <w:rFonts w:ascii="Georgia" w:hAnsi="Georgia"/>
          <w:sz w:val="24"/>
          <w:szCs w:val="24"/>
          <w:lang w:val="ru-RU"/>
        </w:rPr>
        <w:t xml:space="preserve"> </w:t>
      </w:r>
      <w:r w:rsidR="0020235E" w:rsidRPr="004D42F0">
        <w:rPr>
          <w:rFonts w:ascii="Georgia" w:hAnsi="Georgia"/>
          <w:sz w:val="24"/>
          <w:szCs w:val="24"/>
          <w:lang w:val="ru-RU"/>
        </w:rPr>
        <w:t xml:space="preserve">. </w:t>
      </w:r>
    </w:p>
    <w:p w:rsidR="00551E22" w:rsidRDefault="0020235E" w:rsidP="00551E22">
      <w:pPr>
        <w:rPr>
          <w:b/>
          <w:sz w:val="28"/>
          <w:szCs w:val="28"/>
          <w:lang w:val="en-US"/>
        </w:rPr>
      </w:pPr>
      <w:r w:rsidRPr="007E5BFB">
        <w:rPr>
          <w:b/>
          <w:sz w:val="28"/>
          <w:szCs w:val="28"/>
          <w:lang w:val="ru-RU"/>
        </w:rPr>
        <w:t>Лес и сообщество</w:t>
      </w:r>
    </w:p>
    <w:p w:rsidR="00551E22" w:rsidRPr="007B7FB5" w:rsidRDefault="00551E22" w:rsidP="00551E22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>     За 2016 год в системе Минлесхоза из всех видов рубок заготовлено 15,1 млн.куб.м ликвидной древесины при запланированном объеме 12,5 млн.куб.м, что составило 120% к доведенному заданию. </w:t>
      </w:r>
    </w:p>
    <w:p w:rsidR="00551E22" w:rsidRPr="007B7FB5" w:rsidRDefault="00551E22" w:rsidP="00551E22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>      Объем заготовленной в 2016 году ликвидной древесины составил 111,8% к уровню прошлого года.</w:t>
      </w:r>
    </w:p>
    <w:p w:rsidR="00947286" w:rsidRPr="007B7FB5" w:rsidRDefault="00551E22" w:rsidP="00551E22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 xml:space="preserve">     За 2016 год отраслью достигнут уровень заготовки древесины механизированным способом от общего объема заготовки древесины в 46,0%. Общий объем заготовки древесины харвестерами в отрасли составил </w:t>
      </w:r>
      <w:r w:rsidR="004D42F0" w:rsidRPr="007B7FB5">
        <w:rPr>
          <w:rFonts w:ascii="Georgia" w:hAnsi="Georgia"/>
          <w:sz w:val="24"/>
          <w:szCs w:val="24"/>
          <w:lang w:val="ru-RU"/>
        </w:rPr>
        <w:t xml:space="preserve">6900 </w:t>
      </w:r>
      <w:r w:rsidRPr="007B7FB5">
        <w:rPr>
          <w:rFonts w:ascii="Georgia" w:hAnsi="Georgia"/>
          <w:sz w:val="24"/>
          <w:szCs w:val="24"/>
          <w:lang w:val="ru-RU"/>
        </w:rPr>
        <w:t>тыс.куб.м</w:t>
      </w:r>
      <w:r w:rsidR="004D42F0" w:rsidRPr="007B7FB5">
        <w:rPr>
          <w:rFonts w:ascii="Georgia" w:hAnsi="Georgia"/>
          <w:sz w:val="24"/>
          <w:szCs w:val="24"/>
          <w:lang w:val="ru-RU"/>
        </w:rPr>
        <w:t>.</w:t>
      </w:r>
    </w:p>
    <w:p w:rsidR="004D42F0" w:rsidRPr="007B7FB5" w:rsidRDefault="004D42F0" w:rsidP="007B7FB5">
      <w:pPr>
        <w:spacing w:after="0"/>
        <w:ind w:firstLine="426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 xml:space="preserve">Позитивное сальдо внешней торговли составило 140 миллионов долларов. 2,6 млн. куб. метров круглого леса и 324 тыс. куб. метров пиломатериалов были проданы в 2016 году. </w:t>
      </w:r>
    </w:p>
    <w:p w:rsidR="004D42F0" w:rsidRPr="007B7FB5" w:rsidRDefault="00683FA9" w:rsidP="007B7FB5">
      <w:pPr>
        <w:spacing w:line="360" w:lineRule="auto"/>
        <w:ind w:firstLine="426"/>
        <w:jc w:val="both"/>
        <w:rPr>
          <w:rFonts w:ascii="Georgia" w:eastAsia="Times New Roman" w:hAnsi="Georgia" w:cs="Arial"/>
          <w:sz w:val="24"/>
          <w:szCs w:val="24"/>
          <w:lang w:val="ru-RU"/>
        </w:rPr>
      </w:pPr>
      <w:r w:rsidRPr="007B7FB5">
        <w:rPr>
          <w:rFonts w:ascii="Georgia" w:eastAsia="Times New Roman" w:hAnsi="Georgia" w:cs="Arial"/>
          <w:sz w:val="24"/>
          <w:szCs w:val="24"/>
          <w:lang w:val="ru-RU"/>
        </w:rPr>
        <w:t>В 2016, продукты лесной отрасли и услуги экспортировались в 25 стран, 2% в страны ближнего зарубежья и 98% в страны дальнего зарубежья. Среди главных импортеров нашей продукции: лидер Польша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 (38.2</w:t>
      </w:r>
      <w:r w:rsidR="004D42F0" w:rsidRPr="007B7FB5">
        <w:rPr>
          <w:rFonts w:ascii="Georgia" w:eastAsia="Times New Roman" w:hAnsi="Georgia" w:cs="Arial"/>
          <w:sz w:val="24"/>
          <w:szCs w:val="24"/>
        </w:rPr>
        <w:t> 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>%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>)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, 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>Литва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 (16,6</w:t>
      </w:r>
      <w:r w:rsidR="004D42F0" w:rsidRPr="007B7FB5">
        <w:rPr>
          <w:rFonts w:ascii="Georgia" w:eastAsia="Times New Roman" w:hAnsi="Georgia" w:cs="Arial"/>
          <w:sz w:val="24"/>
          <w:szCs w:val="24"/>
        </w:rPr>
        <w:t> 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%), 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>Германия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 (10.2</w:t>
      </w:r>
      <w:r w:rsidR="004D42F0" w:rsidRPr="007B7FB5">
        <w:rPr>
          <w:rFonts w:ascii="Georgia" w:eastAsia="Times New Roman" w:hAnsi="Georgia" w:cs="Arial"/>
          <w:sz w:val="24"/>
          <w:szCs w:val="24"/>
        </w:rPr>
        <w:t> 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%), 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>Латвия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 (10.62%), 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Нидерланды 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>(2.8</w:t>
      </w:r>
      <w:r w:rsidR="004D42F0" w:rsidRPr="007B7FB5">
        <w:rPr>
          <w:rFonts w:ascii="Georgia" w:eastAsia="Times New Roman" w:hAnsi="Georgia" w:cs="Arial"/>
          <w:sz w:val="24"/>
          <w:szCs w:val="24"/>
        </w:rPr>
        <w:t> 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%), </w:t>
      </w:r>
      <w:r w:rsidRPr="007B7FB5">
        <w:rPr>
          <w:rFonts w:ascii="Georgia" w:eastAsia="Times New Roman" w:hAnsi="Georgia" w:cs="Arial"/>
          <w:sz w:val="24"/>
          <w:szCs w:val="24"/>
          <w:lang w:val="ru-RU"/>
        </w:rPr>
        <w:t>Румыния</w:t>
      </w:r>
      <w:r w:rsidR="004D42F0" w:rsidRPr="007B7FB5">
        <w:rPr>
          <w:rFonts w:ascii="Georgia" w:eastAsia="Times New Roman" w:hAnsi="Georgia" w:cs="Arial"/>
          <w:sz w:val="24"/>
          <w:szCs w:val="24"/>
          <w:lang w:val="ru-RU"/>
        </w:rPr>
        <w:t xml:space="preserve"> (8,1%).</w:t>
      </w:r>
    </w:p>
    <w:p w:rsidR="004D42F0" w:rsidRPr="007B7FB5" w:rsidRDefault="004D42F0" w:rsidP="004D42F0">
      <w:pPr>
        <w:spacing w:line="36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7B7FB5">
        <w:rPr>
          <w:rFonts w:ascii="Georgia" w:hAnsi="Georgia" w:cs="Arial"/>
          <w:sz w:val="24"/>
          <w:szCs w:val="24"/>
        </w:rPr>
        <w:t xml:space="preserve">Source: </w:t>
      </w:r>
      <w:hyperlink r:id="rId16" w:history="1">
        <w:r w:rsidRPr="007B7FB5">
          <w:rPr>
            <w:rStyle w:val="ae"/>
            <w:rFonts w:ascii="Georgia" w:hAnsi="Georgia" w:cs="Arial"/>
            <w:sz w:val="24"/>
            <w:szCs w:val="24"/>
          </w:rPr>
          <w:t>http://www.mlh.by</w:t>
        </w:r>
      </w:hyperlink>
    </w:p>
    <w:p w:rsidR="00551E22" w:rsidRPr="007E5BFB" w:rsidRDefault="00551E22" w:rsidP="00551E22">
      <w:pPr>
        <w:spacing w:after="0"/>
        <w:jc w:val="both"/>
        <w:rPr>
          <w:lang w:val="ru-RU"/>
        </w:rPr>
      </w:pPr>
    </w:p>
    <w:p w:rsidR="0020235E" w:rsidRPr="007E5BFB" w:rsidRDefault="00B110EE" w:rsidP="0020235E">
      <w:pPr>
        <w:rPr>
          <w:b/>
          <w:sz w:val="28"/>
          <w:szCs w:val="28"/>
          <w:lang w:val="ru-RU"/>
        </w:rPr>
      </w:pPr>
      <w:r w:rsidRPr="007E5BFB">
        <w:rPr>
          <w:b/>
          <w:sz w:val="28"/>
          <w:szCs w:val="28"/>
          <w:lang w:val="ru-RU"/>
        </w:rPr>
        <w:t>С</w:t>
      </w:r>
      <w:r w:rsidR="0020235E" w:rsidRPr="007E5BFB">
        <w:rPr>
          <w:b/>
          <w:sz w:val="28"/>
          <w:szCs w:val="28"/>
          <w:lang w:val="ru-RU"/>
        </w:rPr>
        <w:t>ертификация</w:t>
      </w:r>
    </w:p>
    <w:p w:rsidR="00BE7CA8" w:rsidRPr="007B7FB5" w:rsidRDefault="00B110EE" w:rsidP="007B7FB5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>Лесная сертификация в Республике Беларусь осуществляется в соответствии с требованиями международной схемы Лесного попечительского совета (</w:t>
      </w:r>
      <w:r w:rsidRPr="007B7FB5">
        <w:rPr>
          <w:rFonts w:ascii="Georgia" w:hAnsi="Georgia"/>
          <w:sz w:val="24"/>
          <w:szCs w:val="24"/>
        </w:rPr>
        <w:t>FSC</w:t>
      </w:r>
      <w:r w:rsidRPr="007B7FB5">
        <w:rPr>
          <w:rFonts w:ascii="Georgia" w:hAnsi="Georgia"/>
          <w:sz w:val="24"/>
          <w:szCs w:val="24"/>
          <w:lang w:val="ru-RU"/>
        </w:rPr>
        <w:t xml:space="preserve">) и в рамках Системы лесной сертификации Национальной системы подтверждения соответствия, признанной Общеевропейским советом по лесной </w:t>
      </w:r>
      <w:r w:rsidR="00266D15" w:rsidRPr="007B7FB5">
        <w:rPr>
          <w:rFonts w:ascii="Georgia" w:hAnsi="Georgia"/>
          <w:sz w:val="24"/>
          <w:szCs w:val="24"/>
          <w:lang w:val="ru-RU"/>
        </w:rPr>
        <w:t xml:space="preserve"> </w:t>
      </w:r>
      <w:r w:rsidRPr="007B7FB5">
        <w:rPr>
          <w:rFonts w:ascii="Georgia" w:hAnsi="Georgia"/>
          <w:sz w:val="24"/>
          <w:szCs w:val="24"/>
          <w:lang w:val="ru-RU"/>
        </w:rPr>
        <w:t>сертификации (</w:t>
      </w:r>
      <w:r w:rsidRPr="007B7FB5">
        <w:rPr>
          <w:rFonts w:ascii="Georgia" w:hAnsi="Georgia"/>
          <w:sz w:val="24"/>
          <w:szCs w:val="24"/>
        </w:rPr>
        <w:t>PEFC</w:t>
      </w:r>
      <w:r w:rsidRPr="007B7FB5">
        <w:rPr>
          <w:rFonts w:ascii="Georgia" w:hAnsi="Georgia"/>
          <w:sz w:val="24"/>
          <w:szCs w:val="24"/>
          <w:lang w:val="ru-RU"/>
        </w:rPr>
        <w:t>).</w:t>
      </w:r>
      <w:r w:rsidR="00266D15" w:rsidRPr="007B7FB5">
        <w:rPr>
          <w:rFonts w:ascii="Georgia" w:hAnsi="Georgia"/>
          <w:sz w:val="24"/>
          <w:szCs w:val="24"/>
          <w:lang w:val="ru-RU"/>
        </w:rPr>
        <w:t xml:space="preserve"> </w:t>
      </w:r>
    </w:p>
    <w:p w:rsidR="007B7FB5" w:rsidRPr="007B7FB5" w:rsidRDefault="007B7FB5" w:rsidP="007B7FB5">
      <w:pPr>
        <w:pStyle w:val="af1"/>
        <w:shd w:val="clear" w:color="auto" w:fill="F5F6F8"/>
        <w:spacing w:before="0" w:beforeAutospacing="0" w:after="0" w:afterAutospacing="0" w:line="360" w:lineRule="auto"/>
        <w:ind w:firstLine="567"/>
        <w:jc w:val="both"/>
        <w:rPr>
          <w:rFonts w:ascii="Georgia" w:hAnsi="Georgia"/>
        </w:rPr>
      </w:pPr>
      <w:r w:rsidRPr="007B7FB5">
        <w:rPr>
          <w:rFonts w:ascii="Georgia" w:hAnsi="Georgia"/>
        </w:rPr>
        <w:lastRenderedPageBreak/>
        <w:t>С учетом требований международной схемы Лесного попечительского совета (FSC) по состоянию на 1 января 2017 года сертифицирован</w:t>
      </w:r>
      <w:r>
        <w:rPr>
          <w:rFonts w:ascii="Georgia" w:hAnsi="Georgia"/>
          <w:lang w:val="ru-RU"/>
        </w:rPr>
        <w:t>о</w:t>
      </w:r>
      <w:r w:rsidRPr="007B7FB5">
        <w:rPr>
          <w:rFonts w:ascii="Georgia" w:hAnsi="Georgia"/>
        </w:rPr>
        <w:t xml:space="preserve"> 90 лесхозов, или 7,7 млн.га лесного фонда (92,1 % всего лесного фонда Министерства лесного хозяйства).</w:t>
      </w:r>
    </w:p>
    <w:p w:rsidR="007B7FB5" w:rsidRPr="007B7FB5" w:rsidRDefault="007B7FB5" w:rsidP="007B7FB5">
      <w:pPr>
        <w:pStyle w:val="af1"/>
        <w:shd w:val="clear" w:color="auto" w:fill="F5F6F8"/>
        <w:spacing w:before="0" w:beforeAutospacing="0" w:after="0" w:afterAutospacing="0" w:line="360" w:lineRule="auto"/>
        <w:ind w:firstLine="567"/>
        <w:jc w:val="both"/>
        <w:rPr>
          <w:rFonts w:ascii="Georgia" w:hAnsi="Georgia"/>
        </w:rPr>
      </w:pPr>
      <w:r w:rsidRPr="007B7FB5">
        <w:rPr>
          <w:rFonts w:ascii="Georgia" w:hAnsi="Georgia"/>
        </w:rPr>
        <w:t>По схеме PEFC сертифицированы системы лесоуправления и лесопользования 93 лесхоза Министерства лесного хозяйства на площади 7,9 млн.га лесного фонда.</w:t>
      </w:r>
    </w:p>
    <w:p w:rsidR="007B7FB5" w:rsidRPr="007B7FB5" w:rsidRDefault="007B7FB5" w:rsidP="007B7FB5">
      <w:pPr>
        <w:spacing w:after="0" w:line="360" w:lineRule="auto"/>
        <w:jc w:val="both"/>
        <w:rPr>
          <w:rFonts w:ascii="Georgia" w:hAnsi="Georgia" w:cs="Arial"/>
          <w:sz w:val="24"/>
          <w:szCs w:val="24"/>
          <w:lang w:val="lv-LV"/>
        </w:rPr>
      </w:pPr>
    </w:p>
    <w:p w:rsidR="00F5639C" w:rsidRPr="00B37944" w:rsidRDefault="00CE24AA" w:rsidP="00CE24AA">
      <w:pPr>
        <w:pStyle w:val="2"/>
        <w:rPr>
          <w:rFonts w:ascii="Arial" w:hAnsi="Arial" w:cs="Arial"/>
          <w:lang w:val="ru-RU"/>
        </w:rPr>
      </w:pPr>
      <w:bookmarkStart w:id="4" w:name="_Toc441493944"/>
      <w:r w:rsidRPr="00B37944">
        <w:rPr>
          <w:rFonts w:ascii="Arial" w:hAnsi="Arial" w:cs="Arial"/>
          <w:lang w:val="ru-RU"/>
        </w:rPr>
        <w:t>Предпринятые действия для продвижения сертификации среди поставщиков сырья</w:t>
      </w:r>
      <w:bookmarkEnd w:id="4"/>
    </w:p>
    <w:p w:rsidR="0020235E" w:rsidRPr="007B7FB5" w:rsidRDefault="0020235E" w:rsidP="007B7FB5">
      <w:pPr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B7FB5">
        <w:rPr>
          <w:rFonts w:ascii="Georgia" w:hAnsi="Georgia"/>
          <w:sz w:val="24"/>
          <w:szCs w:val="24"/>
          <w:lang w:val="ru-RU"/>
        </w:rPr>
        <w:t xml:space="preserve">Для производства гранул </w:t>
      </w:r>
      <w:r w:rsidRPr="007B7FB5">
        <w:rPr>
          <w:rFonts w:ascii="Georgia" w:hAnsi="Georgia" w:cs="Arial"/>
          <w:color w:val="000000"/>
          <w:sz w:val="24"/>
          <w:szCs w:val="24"/>
        </w:rPr>
        <w:t>SBP</w:t>
      </w:r>
      <w:r w:rsidRPr="007B7FB5">
        <w:rPr>
          <w:rFonts w:ascii="Georgia" w:hAnsi="Georgia"/>
          <w:sz w:val="24"/>
          <w:szCs w:val="24"/>
          <w:lang w:val="ru-RU"/>
        </w:rPr>
        <w:t xml:space="preserve"> использу</w:t>
      </w:r>
      <w:r w:rsidR="006E2C04" w:rsidRPr="007B7FB5">
        <w:rPr>
          <w:rFonts w:ascii="Georgia" w:hAnsi="Georgia"/>
          <w:sz w:val="24"/>
          <w:szCs w:val="24"/>
          <w:lang w:val="ru-RU"/>
        </w:rPr>
        <w:t>е</w:t>
      </w:r>
      <w:r w:rsidRPr="007B7FB5">
        <w:rPr>
          <w:rFonts w:ascii="Georgia" w:hAnsi="Georgia"/>
          <w:sz w:val="24"/>
          <w:szCs w:val="24"/>
          <w:lang w:val="ru-RU"/>
        </w:rPr>
        <w:t xml:space="preserve">тся </w:t>
      </w:r>
      <w:r w:rsidR="00DC0581" w:rsidRPr="007B7FB5">
        <w:rPr>
          <w:rFonts w:ascii="Georgia" w:hAnsi="Georgia"/>
          <w:sz w:val="24"/>
          <w:szCs w:val="24"/>
          <w:lang w:val="ru-RU"/>
        </w:rPr>
        <w:t>только</w:t>
      </w:r>
      <w:r w:rsidR="006E2C04" w:rsidRPr="007B7FB5">
        <w:rPr>
          <w:rFonts w:ascii="Georgia" w:hAnsi="Georgia"/>
          <w:sz w:val="24"/>
          <w:szCs w:val="24"/>
          <w:lang w:val="ru-RU"/>
        </w:rPr>
        <w:t xml:space="preserve"> </w:t>
      </w:r>
      <w:r w:rsidRPr="007B7FB5">
        <w:rPr>
          <w:rFonts w:ascii="Georgia" w:hAnsi="Georgia"/>
          <w:sz w:val="24"/>
          <w:szCs w:val="24"/>
        </w:rPr>
        <w:t>FSC</w:t>
      </w:r>
      <w:r w:rsidR="00153D2F" w:rsidRPr="007B7FB5">
        <w:rPr>
          <w:rFonts w:ascii="Georgia" w:hAnsi="Georgia"/>
          <w:sz w:val="24"/>
          <w:szCs w:val="24"/>
          <w:lang w:val="ru-RU"/>
        </w:rPr>
        <w:t xml:space="preserve"> </w:t>
      </w:r>
      <w:r w:rsidR="00DC0581" w:rsidRPr="007B7FB5">
        <w:rPr>
          <w:rFonts w:ascii="Georgia" w:hAnsi="Georgia"/>
          <w:sz w:val="24"/>
          <w:szCs w:val="24"/>
          <w:lang w:val="ru-RU"/>
        </w:rPr>
        <w:t xml:space="preserve">100 % </w:t>
      </w:r>
      <w:r w:rsidR="00153D2F" w:rsidRPr="007B7FB5">
        <w:rPr>
          <w:rFonts w:ascii="Georgia" w:hAnsi="Georgia"/>
          <w:sz w:val="24"/>
          <w:szCs w:val="24"/>
          <w:lang w:val="ru-RU"/>
        </w:rPr>
        <w:t>сертифицированный  материал (</w:t>
      </w:r>
      <w:r w:rsidR="00DC0581" w:rsidRPr="007B7FB5">
        <w:rPr>
          <w:rFonts w:ascii="Georgia" w:hAnsi="Georgia"/>
          <w:sz w:val="24"/>
          <w:szCs w:val="24"/>
          <w:lang w:val="ru-RU"/>
        </w:rPr>
        <w:t>100</w:t>
      </w:r>
      <w:r w:rsidRPr="007B7FB5">
        <w:rPr>
          <w:rFonts w:ascii="Georgia" w:hAnsi="Georgia"/>
          <w:sz w:val="24"/>
          <w:szCs w:val="24"/>
          <w:lang w:val="ru-RU"/>
        </w:rPr>
        <w:t>%)</w:t>
      </w:r>
      <w:r w:rsidR="002729DD" w:rsidRPr="007B7FB5">
        <w:rPr>
          <w:rFonts w:ascii="Georgia" w:hAnsi="Georgia"/>
          <w:sz w:val="24"/>
          <w:szCs w:val="24"/>
          <w:lang w:val="ru-RU"/>
        </w:rPr>
        <w:t xml:space="preserve">, </w:t>
      </w:r>
      <w:r w:rsidRPr="007B7FB5">
        <w:rPr>
          <w:rFonts w:ascii="Georgia" w:hAnsi="Georgia"/>
          <w:sz w:val="24"/>
          <w:szCs w:val="24"/>
          <w:lang w:val="ru-RU"/>
        </w:rPr>
        <w:t xml:space="preserve">Политика компании - отдать предпочтение сертифицированным поставщикам. Сырье (опилки) состоит </w:t>
      </w:r>
      <w:r w:rsidR="00485A21">
        <w:rPr>
          <w:rFonts w:ascii="Georgia" w:hAnsi="Georgia"/>
          <w:sz w:val="24"/>
          <w:szCs w:val="24"/>
          <w:lang w:val="ru-RU"/>
        </w:rPr>
        <w:t xml:space="preserve">преимущественно </w:t>
      </w:r>
      <w:r w:rsidRPr="007B7FB5">
        <w:rPr>
          <w:rFonts w:ascii="Georgia" w:hAnsi="Georgia"/>
          <w:sz w:val="24"/>
          <w:szCs w:val="24"/>
          <w:lang w:val="ru-RU"/>
        </w:rPr>
        <w:t xml:space="preserve">из древесных отходов от </w:t>
      </w:r>
      <w:r w:rsidR="00485A21">
        <w:rPr>
          <w:rFonts w:ascii="Georgia" w:hAnsi="Georgia"/>
          <w:sz w:val="24"/>
          <w:szCs w:val="24"/>
          <w:lang w:val="ru-RU"/>
        </w:rPr>
        <w:t>собственного</w:t>
      </w:r>
      <w:r w:rsidRPr="007B7FB5">
        <w:rPr>
          <w:rFonts w:ascii="Georgia" w:hAnsi="Georgia"/>
          <w:sz w:val="24"/>
          <w:szCs w:val="24"/>
          <w:lang w:val="ru-RU"/>
        </w:rPr>
        <w:t xml:space="preserve"> производства. Таким образом, новым поставщикам предлагается сперва сертифицировать свои базы производства и получать выгоду от своих  остатков.</w:t>
      </w:r>
    </w:p>
    <w:p w:rsidR="00360FA4" w:rsidRPr="002729DD" w:rsidRDefault="00DC0581" w:rsidP="00360FA4">
      <w:pPr>
        <w:pStyle w:val="2"/>
        <w:rPr>
          <w:rFonts w:ascii="Arial" w:hAnsi="Arial" w:cs="Arial"/>
          <w:lang w:val="ru-RU"/>
        </w:rPr>
      </w:pPr>
      <w:bookmarkStart w:id="5" w:name="_Toc441493945"/>
      <w:r>
        <w:rPr>
          <w:rFonts w:ascii="Arial" w:hAnsi="Arial" w:cs="Arial"/>
          <w:lang w:val="ru-RU"/>
        </w:rPr>
        <w:t>П</w:t>
      </w:r>
      <w:r w:rsidR="00981CD4" w:rsidRPr="002729DD">
        <w:rPr>
          <w:rFonts w:ascii="Arial" w:hAnsi="Arial" w:cs="Arial"/>
          <w:lang w:val="ru-RU"/>
        </w:rPr>
        <w:t>рограмма определения доли древесины, полученной от рубок главного пользования</w:t>
      </w:r>
      <w:bookmarkEnd w:id="5"/>
    </w:p>
    <w:p w:rsidR="00266B31" w:rsidRPr="007B7FB5" w:rsidRDefault="007B7FB5" w:rsidP="00266B31">
      <w:pPr>
        <w:spacing w:after="120"/>
        <w:rPr>
          <w:rFonts w:ascii="Georgia" w:hAnsi="Georgia"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lang w:val="ru-RU"/>
        </w:rPr>
        <w:t xml:space="preserve"> </w:t>
      </w:r>
      <w:r w:rsidRPr="007B7FB5">
        <w:rPr>
          <w:rFonts w:ascii="Georgia" w:hAnsi="Georgia" w:cs="Arial"/>
          <w:sz w:val="24"/>
          <w:szCs w:val="24"/>
          <w:lang w:val="ru-RU"/>
        </w:rPr>
        <w:t>Н</w:t>
      </w:r>
      <w:r w:rsidR="00A929E5" w:rsidRPr="007B7FB5">
        <w:rPr>
          <w:rFonts w:ascii="Georgia" w:hAnsi="Georgia" w:cs="Arial"/>
          <w:sz w:val="24"/>
          <w:szCs w:val="24"/>
          <w:lang w:val="ru-RU"/>
        </w:rPr>
        <w:t>е применимо</w:t>
      </w:r>
      <w:r w:rsidR="00485A21">
        <w:rPr>
          <w:rFonts w:ascii="Georgia" w:hAnsi="Georgia" w:cs="Arial"/>
          <w:sz w:val="24"/>
          <w:szCs w:val="24"/>
          <w:lang w:val="ru-RU"/>
        </w:rPr>
        <w:t>.</w:t>
      </w:r>
    </w:p>
    <w:p w:rsidR="00360FA4" w:rsidRPr="00B37944" w:rsidRDefault="00872E2A" w:rsidP="00872E2A">
      <w:pPr>
        <w:pStyle w:val="2"/>
        <w:rPr>
          <w:rFonts w:ascii="Arial" w:hAnsi="Arial" w:cs="Arial"/>
          <w:lang w:val="ru-RU"/>
        </w:rPr>
      </w:pPr>
      <w:bookmarkStart w:id="6" w:name="_Toc441493946"/>
      <w:r w:rsidRPr="00B37944">
        <w:rPr>
          <w:rFonts w:ascii="Arial" w:hAnsi="Arial" w:cs="Arial"/>
          <w:lang w:val="ru-RU"/>
        </w:rPr>
        <w:t>Диаграмма потоков входящего сырья с указанием тип</w:t>
      </w:r>
      <w:r w:rsidR="00DC0581">
        <w:rPr>
          <w:rFonts w:ascii="Arial" w:hAnsi="Arial" w:cs="Arial"/>
          <w:lang w:val="ru-RU"/>
        </w:rPr>
        <w:t>а</w:t>
      </w:r>
      <w:r w:rsidRPr="00B37944">
        <w:rPr>
          <w:rFonts w:ascii="Arial" w:hAnsi="Arial" w:cs="Arial"/>
          <w:lang w:val="ru-RU"/>
        </w:rPr>
        <w:t xml:space="preserve"> сырья</w:t>
      </w:r>
      <w:bookmarkEnd w:id="6"/>
      <w:r w:rsidRPr="00B37944">
        <w:rPr>
          <w:rFonts w:ascii="Arial" w:hAnsi="Arial" w:cs="Arial"/>
          <w:lang w:val="ru-RU"/>
        </w:rPr>
        <w:t xml:space="preserve"> </w:t>
      </w:r>
    </w:p>
    <w:p w:rsidR="00360FA4" w:rsidRPr="00A10469" w:rsidRDefault="00C242F2" w:rsidP="00C242F2">
      <w:pPr>
        <w:pStyle w:val="a"/>
        <w:numPr>
          <w:ilvl w:val="0"/>
          <w:numId w:val="0"/>
        </w:numPr>
        <w:spacing w:after="0" w:line="360" w:lineRule="auto"/>
        <w:jc w:val="both"/>
        <w:rPr>
          <w:rFonts w:cs="Arial"/>
          <w:i/>
          <w:sz w:val="24"/>
          <w:szCs w:val="24"/>
          <w:lang w:val="ru-RU"/>
        </w:rPr>
      </w:pPr>
      <w:r w:rsidRPr="00A10469">
        <w:rPr>
          <w:rStyle w:val="ae"/>
          <w:rFonts w:ascii="Arial" w:hAnsi="Arial" w:cs="Arial"/>
          <w:color w:val="222222"/>
          <w:sz w:val="24"/>
          <w:szCs w:val="24"/>
          <w:u w:val="none"/>
          <w:lang w:val="ru-RU"/>
        </w:rPr>
        <w:t>Не применялась.</w:t>
      </w:r>
    </w:p>
    <w:p w:rsidR="00360FA4" w:rsidRPr="00B37944" w:rsidRDefault="00872E2A" w:rsidP="00872E2A">
      <w:pPr>
        <w:pStyle w:val="2"/>
        <w:rPr>
          <w:rFonts w:ascii="Arial" w:hAnsi="Arial" w:cs="Arial"/>
          <w:lang w:val="ru-RU"/>
        </w:rPr>
      </w:pPr>
      <w:bookmarkStart w:id="7" w:name="_Toc441493947"/>
      <w:r w:rsidRPr="00B37944">
        <w:rPr>
          <w:rFonts w:ascii="Arial" w:hAnsi="Arial" w:cs="Arial"/>
          <w:lang w:val="ru-RU"/>
        </w:rPr>
        <w:t>Количественное определение ресурсной базы</w:t>
      </w:r>
      <w:bookmarkEnd w:id="7"/>
    </w:p>
    <w:p w:rsidR="00360FA4" w:rsidRPr="00A10469" w:rsidRDefault="00872E2A" w:rsidP="00360FA4">
      <w:pPr>
        <w:pStyle w:val="5"/>
        <w:rPr>
          <w:rFonts w:cs="Arial"/>
          <w:sz w:val="24"/>
          <w:szCs w:val="24"/>
          <w:lang w:val="ru-RU"/>
        </w:rPr>
      </w:pPr>
      <w:r w:rsidRPr="00A10469">
        <w:rPr>
          <w:rFonts w:cs="Arial"/>
          <w:sz w:val="24"/>
          <w:szCs w:val="24"/>
          <w:lang w:val="ru-RU"/>
        </w:rPr>
        <w:t>Ресурсная база</w:t>
      </w:r>
    </w:p>
    <w:p w:rsidR="00360FA4" w:rsidRPr="00AD2D18" w:rsidRDefault="00872E2A" w:rsidP="00360FA4">
      <w:pPr>
        <w:pStyle w:val="a0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Общая площадь ресурсной базы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sz w:val="24"/>
          <w:szCs w:val="24"/>
          <w:lang w:val="ru-RU"/>
        </w:rPr>
        <w:t>га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>):</w:t>
      </w:r>
      <w:r w:rsidR="00360FA4" w:rsidRPr="00AD2D18">
        <w:rPr>
          <w:rFonts w:ascii="Georgia" w:hAnsi="Georgia" w:cs="Arial"/>
          <w:sz w:val="24"/>
          <w:szCs w:val="24"/>
          <w:lang w:val="ru-RU"/>
        </w:rPr>
        <w:tab/>
      </w:r>
      <w:r w:rsidR="00DA3CA9" w:rsidRPr="00AD2D18">
        <w:rPr>
          <w:rFonts w:ascii="Georgia" w:hAnsi="Georgia" w:cs="Arial"/>
          <w:bCs/>
          <w:sz w:val="24"/>
          <w:szCs w:val="24"/>
          <w:lang w:val="ru-RU"/>
        </w:rPr>
        <w:t>8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,7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 xml:space="preserve"> млн.га</w:t>
      </w:r>
    </w:p>
    <w:p w:rsidR="00360FA4" w:rsidRPr="00AD2D18" w:rsidRDefault="009C6461" w:rsidP="00266B31">
      <w:pPr>
        <w:pStyle w:val="a0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Условия владения по типам</w:t>
      </w:r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(ha):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360FA4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DA3CA9" w:rsidRPr="00AD2D18">
        <w:rPr>
          <w:rFonts w:ascii="Georgia" w:hAnsi="Georgia" w:cs="Arial"/>
          <w:bCs/>
          <w:sz w:val="24"/>
          <w:szCs w:val="24"/>
          <w:lang w:val="ru-RU"/>
        </w:rPr>
        <w:t>8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,7 млн.га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>100 % Государственная собственность</w:t>
      </w:r>
    </w:p>
    <w:p w:rsidR="00360FA4" w:rsidRPr="00AD2D18" w:rsidRDefault="009C6461" w:rsidP="00360FA4">
      <w:pPr>
        <w:pStyle w:val="a0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Лес по типам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872E2A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DA3CA9" w:rsidRPr="00AD2D18">
        <w:rPr>
          <w:rFonts w:ascii="Georgia" w:hAnsi="Georgia" w:cs="Arial"/>
          <w:bCs/>
          <w:sz w:val="24"/>
          <w:szCs w:val="24"/>
          <w:lang w:val="ru-RU"/>
        </w:rPr>
        <w:t>8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,7 млн.га</w:t>
      </w:r>
      <w:r w:rsidR="0020235E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100% </w:t>
      </w:r>
      <w:r w:rsidR="00983EAA" w:rsidRPr="00AD2D18">
        <w:rPr>
          <w:rFonts w:ascii="Georgia" w:hAnsi="Georgia" w:cs="Arial"/>
          <w:color w:val="000000"/>
          <w:sz w:val="24"/>
          <w:szCs w:val="24"/>
          <w:lang w:val="ru-RU"/>
        </w:rPr>
        <w:t>Умеренные</w:t>
      </w:r>
    </w:p>
    <w:p w:rsidR="00360FA4" w:rsidRPr="00AD2D18" w:rsidRDefault="009C6461" w:rsidP="00360FA4">
      <w:pPr>
        <w:pStyle w:val="a0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Лес по типу лесоуправления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872E2A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DA3CA9" w:rsidRPr="00AD2D18">
        <w:rPr>
          <w:rFonts w:ascii="Georgia" w:hAnsi="Georgia" w:cs="Arial"/>
          <w:bCs/>
          <w:sz w:val="24"/>
          <w:szCs w:val="24"/>
          <w:lang w:val="ru-RU"/>
        </w:rPr>
        <w:t>8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,7 млн.га</w:t>
      </w:r>
      <w:r w:rsidR="0020235E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/ </w:t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100% </w:t>
      </w:r>
      <w:r w:rsidR="001F59EB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Управляемые </w:t>
      </w:r>
      <w:r w:rsidR="00983EAA" w:rsidRPr="00AD2D18">
        <w:rPr>
          <w:rFonts w:ascii="Georgia" w:hAnsi="Georgia" w:cs="Arial"/>
          <w:color w:val="000000"/>
          <w:sz w:val="24"/>
          <w:szCs w:val="24"/>
          <w:lang w:val="ru-RU"/>
        </w:rPr>
        <w:t>полу</w:t>
      </w:r>
      <w:r w:rsidR="001F59EB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естественные </w:t>
      </w:r>
    </w:p>
    <w:p w:rsidR="00360FA4" w:rsidRPr="00AD2D18" w:rsidRDefault="00AC6D58" w:rsidP="00360FA4">
      <w:pPr>
        <w:pStyle w:val="a0"/>
        <w:numPr>
          <w:ilvl w:val="0"/>
          <w:numId w:val="14"/>
        </w:numPr>
        <w:rPr>
          <w:rFonts w:ascii="Georgia" w:hAnsi="Georgia" w:cs="Arial"/>
          <w:color w:val="000000"/>
          <w:sz w:val="24"/>
          <w:szCs w:val="24"/>
          <w:lang w:val="ru-RU"/>
        </w:rPr>
      </w:pP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Сертифицированные леса по схемам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color w:val="000000"/>
          <w:sz w:val="24"/>
          <w:szCs w:val="24"/>
          <w:lang w:val="ru-RU"/>
        </w:rPr>
        <w:t>га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>):</w:t>
      </w:r>
      <w:r w:rsidR="009813C7" w:rsidRPr="00AD2D18">
        <w:rPr>
          <w:rFonts w:ascii="Georgia" w:hAnsi="Georgia" w:cs="Arial"/>
          <w:color w:val="000000"/>
          <w:sz w:val="24"/>
          <w:szCs w:val="24"/>
          <w:lang w:val="ru-RU"/>
        </w:rPr>
        <w:tab/>
      </w:r>
      <w:r w:rsidR="00266B31" w:rsidRPr="00AD2D18">
        <w:rPr>
          <w:rFonts w:ascii="Georgia" w:hAnsi="Georgia" w:cs="Arial"/>
          <w:color w:val="000000"/>
          <w:sz w:val="24"/>
          <w:szCs w:val="24"/>
          <w:lang w:val="ru-RU"/>
        </w:rPr>
        <w:t xml:space="preserve"> </w:t>
      </w:r>
      <w:r w:rsidR="00C242F2" w:rsidRPr="00AD2D18">
        <w:rPr>
          <w:rFonts w:ascii="Georgia" w:hAnsi="Georgia" w:cs="Arial"/>
          <w:bCs/>
          <w:sz w:val="24"/>
          <w:szCs w:val="24"/>
          <w:lang w:val="ru-RU"/>
        </w:rPr>
        <w:t>7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A10469" w:rsidRPr="00AD2D18">
        <w:rPr>
          <w:rFonts w:ascii="Georgia" w:hAnsi="Georgia" w:cs="Arial"/>
          <w:bCs/>
          <w:sz w:val="24"/>
          <w:szCs w:val="24"/>
          <w:lang w:val="ru-RU"/>
        </w:rPr>
        <w:t>7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 xml:space="preserve"> млн.га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FSC , и </w:t>
      </w:r>
      <w:r w:rsidR="00A10469" w:rsidRPr="00AD2D18">
        <w:rPr>
          <w:rFonts w:ascii="Georgia" w:hAnsi="Georgia" w:cs="Arial"/>
          <w:bCs/>
          <w:sz w:val="24"/>
          <w:szCs w:val="24"/>
          <w:lang w:val="ru-RU"/>
        </w:rPr>
        <w:t>7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>,</w:t>
      </w:r>
      <w:r w:rsidR="00A10469" w:rsidRPr="00AD2D18">
        <w:rPr>
          <w:rFonts w:ascii="Georgia" w:hAnsi="Georgia" w:cs="Arial"/>
          <w:bCs/>
          <w:sz w:val="24"/>
          <w:szCs w:val="24"/>
          <w:lang w:val="ru-RU"/>
        </w:rPr>
        <w:t>9</w:t>
      </w:r>
      <w:r w:rsidR="0020235E" w:rsidRPr="00AD2D18">
        <w:rPr>
          <w:rFonts w:ascii="Georgia" w:hAnsi="Georgia" w:cs="Arial"/>
          <w:bCs/>
          <w:sz w:val="24"/>
          <w:szCs w:val="24"/>
          <w:lang w:val="ru-RU"/>
        </w:rPr>
        <w:t xml:space="preserve"> млн.га PEFC </w:t>
      </w:r>
      <w:r w:rsidR="00BE7CA8" w:rsidRPr="00AD2D18">
        <w:rPr>
          <w:rFonts w:ascii="Georgia" w:hAnsi="Georgia" w:cs="Arial"/>
          <w:bCs/>
          <w:sz w:val="24"/>
          <w:szCs w:val="24"/>
          <w:lang w:val="ru-RU"/>
        </w:rPr>
        <w:t xml:space="preserve"> от общего количества лесов</w:t>
      </w:r>
    </w:p>
    <w:p w:rsidR="00360FA4" w:rsidRPr="00AD2D18" w:rsidRDefault="00872E2A" w:rsidP="009813C7">
      <w:pPr>
        <w:pStyle w:val="5"/>
        <w:rPr>
          <w:rFonts w:cs="Arial"/>
          <w:sz w:val="24"/>
          <w:szCs w:val="24"/>
          <w:lang w:val="ru-RU"/>
        </w:rPr>
      </w:pPr>
      <w:r w:rsidRPr="00AD2D18">
        <w:rPr>
          <w:rFonts w:cs="Arial"/>
          <w:sz w:val="24"/>
          <w:szCs w:val="24"/>
          <w:lang w:val="ru-RU"/>
        </w:rPr>
        <w:lastRenderedPageBreak/>
        <w:t>Сырьё</w:t>
      </w:r>
    </w:p>
    <w:p w:rsidR="00A10469" w:rsidRPr="00AD2D18" w:rsidRDefault="00A10469" w:rsidP="00A10469">
      <w:pPr>
        <w:pStyle w:val="a0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Общий объём сырья:</w:t>
      </w:r>
      <w:r w:rsidRPr="00AD2D18">
        <w:rPr>
          <w:rFonts w:ascii="Georgia" w:hAnsi="Georgia" w:cs="Arial"/>
          <w:sz w:val="24"/>
          <w:szCs w:val="24"/>
        </w:rPr>
        <w:tab/>
      </w:r>
      <w:r w:rsidRPr="00AD2D18">
        <w:rPr>
          <w:rFonts w:ascii="Georgia" w:hAnsi="Georgia" w:cs="Arial"/>
          <w:sz w:val="24"/>
          <w:szCs w:val="24"/>
        </w:rPr>
        <w:tab/>
      </w:r>
      <w:r w:rsidRPr="00AD2D18">
        <w:rPr>
          <w:rFonts w:ascii="Georgia" w:hAnsi="Georgia" w:cs="Arial"/>
          <w:b/>
          <w:sz w:val="24"/>
          <w:szCs w:val="24"/>
        </w:rPr>
        <w:t>6791,67 m3</w:t>
      </w:r>
    </w:p>
    <w:p w:rsidR="00A10469" w:rsidRPr="00AD2D18" w:rsidRDefault="00A10469" w:rsidP="00A10469">
      <w:pPr>
        <w:pStyle w:val="a0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Объём первичного сырья: </w:t>
      </w:r>
      <w:r w:rsidRPr="00AD2D18">
        <w:rPr>
          <w:rFonts w:ascii="Georgia" w:hAnsi="Georgia" w:cs="Arial"/>
          <w:sz w:val="24"/>
          <w:szCs w:val="24"/>
        </w:rPr>
        <w:tab/>
      </w:r>
      <w:r w:rsidRPr="00AD2D18">
        <w:rPr>
          <w:rFonts w:ascii="Georgia" w:hAnsi="Georgia" w:cs="Arial"/>
          <w:b/>
          <w:sz w:val="24"/>
          <w:szCs w:val="24"/>
        </w:rPr>
        <w:t>2132,97 m3</w:t>
      </w:r>
    </w:p>
    <w:p w:rsidR="00A10469" w:rsidRPr="00AD2D18" w:rsidRDefault="00A10469" w:rsidP="00A10469">
      <w:pPr>
        <w:pStyle w:val="a0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Проценты первичного сырья (</w:t>
      </w:r>
      <w:r w:rsidRPr="00AD2D18">
        <w:rPr>
          <w:rFonts w:ascii="Georgia" w:hAnsi="Georgia" w:cs="Arial"/>
          <w:sz w:val="24"/>
          <w:szCs w:val="24"/>
        </w:rPr>
        <w:t>g</w:t>
      </w:r>
      <w:r w:rsidRPr="00AD2D18">
        <w:rPr>
          <w:rFonts w:ascii="Georgia" w:hAnsi="Georgia" w:cs="Arial"/>
          <w:sz w:val="24"/>
          <w:szCs w:val="24"/>
          <w:lang w:val="ru-RU"/>
        </w:rPr>
        <w:t>), по следующим категориям</w:t>
      </w:r>
      <w:r w:rsidR="00AA6B34" w:rsidRPr="00AD2D18">
        <w:rPr>
          <w:rFonts w:ascii="Georgia" w:hAnsi="Georgia" w:cs="Arial"/>
          <w:sz w:val="24"/>
          <w:szCs w:val="24"/>
          <w:lang w:val="ru-RU"/>
        </w:rPr>
        <w:t xml:space="preserve">. Разделение согласно </w:t>
      </w:r>
      <w:r w:rsidR="00AA6B34" w:rsidRPr="00AD2D18">
        <w:rPr>
          <w:rFonts w:ascii="Georgia" w:hAnsi="Georgia" w:cs="Arial"/>
          <w:sz w:val="24"/>
          <w:szCs w:val="24"/>
          <w:lang w:val="en-US"/>
        </w:rPr>
        <w:t>SBP</w:t>
      </w:r>
      <w:r w:rsidR="00AA6B34" w:rsidRPr="00AD2D18">
        <w:rPr>
          <w:rFonts w:ascii="Georgia" w:hAnsi="Georgia" w:cs="Arial"/>
          <w:sz w:val="24"/>
          <w:szCs w:val="24"/>
          <w:lang w:val="ru-RU"/>
        </w:rPr>
        <w:t>-утвержденным схемам лесоуправления: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</w:p>
    <w:p w:rsidR="00A10469" w:rsidRPr="00AD2D18" w:rsidRDefault="00AA6B34" w:rsidP="00A10469">
      <w:pPr>
        <w:pStyle w:val="a0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Первичное сырье </w:t>
      </w:r>
      <w:r w:rsidRPr="00AD2D18">
        <w:rPr>
          <w:rFonts w:ascii="Georgia" w:hAnsi="Georgia" w:cs="Arial"/>
          <w:sz w:val="24"/>
          <w:szCs w:val="24"/>
          <w:lang w:val="en-US"/>
        </w:rPr>
        <w:t>F</w:t>
      </w:r>
      <w:r w:rsidR="00A10469" w:rsidRPr="00AD2D18">
        <w:rPr>
          <w:rFonts w:ascii="Georgia" w:hAnsi="Georgia" w:cs="Arial"/>
          <w:sz w:val="24"/>
          <w:szCs w:val="24"/>
        </w:rPr>
        <w:t>SC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 100% </w:t>
      </w:r>
      <w:r w:rsidRPr="00AD2D18">
        <w:rPr>
          <w:rFonts w:ascii="Georgia" w:hAnsi="Georgia" w:cs="Arial"/>
          <w:sz w:val="24"/>
          <w:szCs w:val="24"/>
          <w:lang w:val="ru-RU"/>
        </w:rPr>
        <w:t>составляет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 100% 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общего объема и состоит из древесины </w:t>
      </w:r>
      <w:r w:rsidR="00A10469" w:rsidRPr="00AD2D18">
        <w:rPr>
          <w:rFonts w:ascii="Georgia" w:hAnsi="Georgia" w:cs="Arial"/>
          <w:sz w:val="24"/>
          <w:szCs w:val="24"/>
        </w:rPr>
        <w:t>FSC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 100% (</w:t>
      </w:r>
      <w:r w:rsidR="00A10469" w:rsidRPr="00AD2D18">
        <w:rPr>
          <w:rFonts w:ascii="Georgia" w:eastAsia="Times New Roman" w:hAnsi="Georgia" w:cs="Arial"/>
          <w:sz w:val="24"/>
          <w:szCs w:val="24"/>
        </w:rPr>
        <w:t>SBP</w:t>
      </w:r>
      <w:r w:rsidR="00A10469" w:rsidRPr="00AD2D18">
        <w:rPr>
          <w:rFonts w:ascii="Georgia" w:eastAsia="Times New Roman" w:hAnsi="Georgia" w:cs="Arial"/>
          <w:sz w:val="24"/>
          <w:szCs w:val="24"/>
          <w:lang w:val="ru-RU"/>
        </w:rPr>
        <w:t>-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>утвержденной схемы лесоуправления</w:t>
      </w:r>
      <w:r w:rsidR="00A10469" w:rsidRPr="00AD2D18">
        <w:rPr>
          <w:rFonts w:ascii="Georgia" w:eastAsia="Times New Roman" w:hAnsi="Georgia" w:cs="Arial"/>
          <w:sz w:val="24"/>
          <w:szCs w:val="24"/>
          <w:lang w:val="ru-RU"/>
        </w:rPr>
        <w:t>)</w:t>
      </w:r>
    </w:p>
    <w:p w:rsidR="00A10469" w:rsidRPr="00AD2D18" w:rsidRDefault="00AA6B34" w:rsidP="00A10469">
      <w:pPr>
        <w:pStyle w:val="a0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Первичное сырье несертифицированное по </w:t>
      </w:r>
      <w:r w:rsidRPr="00AD2D18">
        <w:rPr>
          <w:rFonts w:ascii="Georgia" w:hAnsi="Georgia" w:cs="Arial"/>
          <w:sz w:val="24"/>
          <w:szCs w:val="24"/>
          <w:lang w:val="en-US"/>
        </w:rPr>
        <w:t>FSC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и </w:t>
      </w:r>
      <w:r w:rsidRPr="00AD2D18">
        <w:rPr>
          <w:rFonts w:ascii="Georgia" w:hAnsi="Georgia" w:cs="Arial"/>
          <w:sz w:val="24"/>
          <w:szCs w:val="24"/>
          <w:lang w:val="en-US"/>
        </w:rPr>
        <w:t>SBP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схемам лесоуправления составляет</w:t>
      </w:r>
      <w:r w:rsidR="00A10469" w:rsidRPr="00AD2D18">
        <w:rPr>
          <w:rFonts w:ascii="Georgia" w:eastAsia="Times New Roman" w:hAnsi="Georgia" w:cs="Arial"/>
          <w:sz w:val="24"/>
          <w:szCs w:val="24"/>
          <w:lang w:val="ru-RU"/>
        </w:rPr>
        <w:t xml:space="preserve"> 0%</w:t>
      </w:r>
    </w:p>
    <w:p w:rsidR="00A10469" w:rsidRPr="00AD2D18" w:rsidRDefault="00AA6B34" w:rsidP="00A10469">
      <w:pPr>
        <w:pStyle w:val="a0"/>
        <w:numPr>
          <w:ilvl w:val="0"/>
          <w:numId w:val="0"/>
        </w:numPr>
        <w:ind w:left="360"/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Породы первичного сырья, включая научное :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Picea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abies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(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L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H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Karst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.);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Pinus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sylvestris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 (</w:t>
      </w:r>
      <w:r w:rsidR="00A10469" w:rsidRPr="00AD2D18">
        <w:rPr>
          <w:rFonts w:ascii="Georgia" w:hAnsi="Georgia" w:cs="Arial"/>
          <w:color w:val="222222"/>
          <w:sz w:val="24"/>
          <w:szCs w:val="24"/>
        </w:rPr>
        <w:t>L</w:t>
      </w:r>
      <w:r w:rsidR="00A10469" w:rsidRPr="00AD2D18">
        <w:rPr>
          <w:rFonts w:ascii="Georgia" w:hAnsi="Georgia" w:cs="Arial"/>
          <w:color w:val="222222"/>
          <w:sz w:val="24"/>
          <w:szCs w:val="24"/>
          <w:lang w:val="ru-RU"/>
        </w:rPr>
        <w:t xml:space="preserve">.); </w:t>
      </w:r>
    </w:p>
    <w:p w:rsidR="00AA6B34" w:rsidRPr="00AD2D18" w:rsidRDefault="00AA6B34" w:rsidP="00A10469">
      <w:pPr>
        <w:pStyle w:val="a0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Объём первичного сырья из первичных лесов  - 0%</w:t>
      </w:r>
    </w:p>
    <w:p w:rsidR="00AA6B34" w:rsidRPr="00AD2D18" w:rsidRDefault="00AA6B34" w:rsidP="00AA6B34">
      <w:pPr>
        <w:pStyle w:val="a0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Процент содержания первичного сырья из первичных лесов (i), по следующим категориям.  Подразделение по SBP- утверждённой схеме лесоуправления не применимо</w:t>
      </w:r>
    </w:p>
    <w:p w:rsidR="00A10469" w:rsidRPr="00AD2D18" w:rsidRDefault="00AA6B34" w:rsidP="00A10469">
      <w:pPr>
        <w:pStyle w:val="a0"/>
        <w:numPr>
          <w:ilvl w:val="0"/>
          <w:numId w:val="14"/>
        </w:numPr>
        <w:spacing w:after="0"/>
        <w:ind w:left="357"/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Объем вторичного сырья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: </w:t>
      </w:r>
      <w:r w:rsidR="00A10469" w:rsidRPr="00AD2D18">
        <w:rPr>
          <w:rFonts w:ascii="Georgia" w:hAnsi="Georgia" w:cs="Arial"/>
          <w:b/>
          <w:sz w:val="24"/>
          <w:szCs w:val="24"/>
          <w:lang w:val="ru-RU"/>
        </w:rPr>
        <w:t xml:space="preserve">4658,70 </w:t>
      </w:r>
      <w:r w:rsidR="00A10469" w:rsidRPr="00AD2D18">
        <w:rPr>
          <w:rFonts w:ascii="Georgia" w:hAnsi="Georgia" w:cs="Arial"/>
          <w:b/>
          <w:sz w:val="24"/>
          <w:szCs w:val="24"/>
        </w:rPr>
        <w:t>m</w:t>
      </w:r>
      <w:r w:rsidR="00A10469" w:rsidRPr="00AD2D18">
        <w:rPr>
          <w:rFonts w:ascii="Georgia" w:hAnsi="Georgia" w:cs="Arial"/>
          <w:b/>
          <w:sz w:val="24"/>
          <w:szCs w:val="24"/>
          <w:lang w:val="ru-RU"/>
        </w:rPr>
        <w:t>3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 </w:t>
      </w:r>
      <w:r w:rsidR="00A10469" w:rsidRPr="00AD2D18">
        <w:rPr>
          <w:rFonts w:ascii="Georgia" w:hAnsi="Georgia" w:cs="Arial"/>
          <w:b/>
          <w:sz w:val="24"/>
          <w:szCs w:val="24"/>
          <w:lang w:val="ru-RU"/>
        </w:rPr>
        <w:t xml:space="preserve"> (</w:t>
      </w:r>
      <w:r w:rsidRPr="00AD2D18">
        <w:rPr>
          <w:rFonts w:ascii="Georgia" w:hAnsi="Georgia" w:cs="Arial"/>
          <w:sz w:val="24"/>
          <w:szCs w:val="24"/>
          <w:lang w:val="ru-RU"/>
        </w:rPr>
        <w:t>отходы лесопиления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) </w:t>
      </w:r>
      <w:r w:rsidRPr="00AD2D18">
        <w:rPr>
          <w:rFonts w:ascii="Georgia" w:hAnsi="Georgia" w:cs="Arial"/>
          <w:sz w:val="24"/>
          <w:szCs w:val="24"/>
          <w:lang w:val="ru-RU"/>
        </w:rPr>
        <w:t>как отходы производства собственного и других производителей Республики Беларусь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>.</w:t>
      </w:r>
    </w:p>
    <w:p w:rsidR="00A10469" w:rsidRPr="00AD2D18" w:rsidRDefault="00AA6B34" w:rsidP="00A10469">
      <w:pPr>
        <w:pStyle w:val="a0"/>
        <w:numPr>
          <w:ilvl w:val="0"/>
          <w:numId w:val="14"/>
        </w:numPr>
        <w:jc w:val="both"/>
        <w:rPr>
          <w:rFonts w:ascii="Georgia" w:hAnsi="Georgia" w:cs="Arial"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П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еречисление процентов вторичного сырья 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>(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>j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) по следующим категориям</w:t>
      </w:r>
      <w:r w:rsidR="00A10469" w:rsidRPr="00AD2D18">
        <w:rPr>
          <w:rFonts w:ascii="Georgia" w:hAnsi="Georgia" w:cs="Arial"/>
          <w:sz w:val="24"/>
          <w:szCs w:val="24"/>
          <w:lang w:val="ru-RU"/>
        </w:rPr>
        <w:t xml:space="preserve">. 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Разделение согласно 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>SBP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-утвержденным схемам лесоуправления:</w:t>
      </w:r>
    </w:p>
    <w:p w:rsidR="00AD2D18" w:rsidRPr="00AD2D18" w:rsidRDefault="00AD2D18" w:rsidP="00AD2D18">
      <w:pPr>
        <w:pStyle w:val="a0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Вторичное сырье </w:t>
      </w:r>
      <w:r w:rsidRPr="00AD2D18">
        <w:rPr>
          <w:rFonts w:ascii="Georgia" w:hAnsi="Georgia" w:cs="Arial"/>
          <w:sz w:val="24"/>
          <w:szCs w:val="24"/>
          <w:lang w:val="en-US"/>
        </w:rPr>
        <w:t>F</w:t>
      </w:r>
      <w:r w:rsidRPr="00AD2D18">
        <w:rPr>
          <w:rFonts w:ascii="Georgia" w:hAnsi="Georgia" w:cs="Arial"/>
          <w:sz w:val="24"/>
          <w:szCs w:val="24"/>
        </w:rPr>
        <w:t>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100% составляет 92% общего объема и состоит из древесины </w:t>
      </w:r>
      <w:r w:rsidRPr="00AD2D18">
        <w:rPr>
          <w:rFonts w:ascii="Georgia" w:hAnsi="Georgia" w:cs="Arial"/>
          <w:sz w:val="24"/>
          <w:szCs w:val="24"/>
        </w:rPr>
        <w:t>FSC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100% (</w:t>
      </w:r>
      <w:r w:rsidRPr="00AD2D18">
        <w:rPr>
          <w:rFonts w:ascii="Georgia" w:eastAsia="Times New Roman" w:hAnsi="Georgia" w:cs="Arial"/>
          <w:sz w:val="24"/>
          <w:szCs w:val="24"/>
        </w:rPr>
        <w:t>SBP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>-утвержденной схемы лесоуправления)</w:t>
      </w:r>
    </w:p>
    <w:p w:rsidR="00AD2D18" w:rsidRPr="00AD2D18" w:rsidRDefault="00AD2D18" w:rsidP="00AD2D18">
      <w:pPr>
        <w:pStyle w:val="a0"/>
        <w:numPr>
          <w:ilvl w:val="1"/>
          <w:numId w:val="14"/>
        </w:num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Вторичное сырье несертифицированное по </w:t>
      </w:r>
      <w:r w:rsidRPr="00AD2D18">
        <w:rPr>
          <w:rFonts w:ascii="Georgia" w:hAnsi="Georgia" w:cs="Arial"/>
          <w:sz w:val="24"/>
          <w:szCs w:val="24"/>
          <w:lang w:val="en-US"/>
        </w:rPr>
        <w:t>FSC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и </w:t>
      </w:r>
      <w:r w:rsidRPr="00AD2D18">
        <w:rPr>
          <w:rFonts w:ascii="Georgia" w:hAnsi="Georgia" w:cs="Arial"/>
          <w:sz w:val="24"/>
          <w:szCs w:val="24"/>
          <w:lang w:val="en-US"/>
        </w:rPr>
        <w:t>SBP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схемам лесоуправления составляет</w:t>
      </w:r>
      <w:r w:rsidRPr="00AD2D18">
        <w:rPr>
          <w:rFonts w:ascii="Georgia" w:eastAsia="Times New Roman" w:hAnsi="Georgia" w:cs="Arial"/>
          <w:sz w:val="24"/>
          <w:szCs w:val="24"/>
          <w:lang w:val="ru-RU"/>
        </w:rPr>
        <w:t xml:space="preserve"> 8%</w:t>
      </w:r>
    </w:p>
    <w:p w:rsidR="00A10469" w:rsidRPr="00AD2D18" w:rsidRDefault="00A10469" w:rsidP="00A10469">
      <w:pPr>
        <w:pStyle w:val="a0"/>
        <w:numPr>
          <w:ilvl w:val="0"/>
          <w:numId w:val="14"/>
        </w:numPr>
        <w:spacing w:after="0" w:line="360" w:lineRule="auto"/>
        <w:ind w:left="357"/>
        <w:jc w:val="both"/>
        <w:rPr>
          <w:rFonts w:ascii="Georgia" w:hAnsi="Georgia" w:cs="Arial"/>
          <w:b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Породы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вторичного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>сырья</w:t>
      </w:r>
      <w:r w:rsidR="00AD2D18" w:rsidRPr="00AD2D18">
        <w:rPr>
          <w:rFonts w:ascii="Georgia" w:hAnsi="Georgia" w:cs="Arial"/>
          <w:sz w:val="24"/>
          <w:szCs w:val="24"/>
          <w:lang w:val="en-US"/>
        </w:rPr>
        <w:t xml:space="preserve">: </w:t>
      </w:r>
      <w:r w:rsidRPr="00AD2D18">
        <w:rPr>
          <w:rFonts w:ascii="Georgia" w:hAnsi="Georgia" w:cs="Arial"/>
          <w:color w:val="222222"/>
          <w:sz w:val="24"/>
          <w:szCs w:val="24"/>
        </w:rPr>
        <w:t>Species:</w:t>
      </w:r>
      <w:r w:rsidRPr="00AD2D18">
        <w:rPr>
          <w:rFonts w:ascii="Georgia" w:hAnsi="Georgia" w:cs="Arial"/>
          <w:sz w:val="24"/>
          <w:szCs w:val="24"/>
        </w:rPr>
        <w:t xml:space="preserve"> </w:t>
      </w:r>
      <w:r w:rsidRPr="00AD2D18">
        <w:rPr>
          <w:rFonts w:ascii="Georgia" w:hAnsi="Georgia" w:cs="Arial"/>
          <w:color w:val="222222"/>
          <w:sz w:val="24"/>
          <w:szCs w:val="24"/>
        </w:rPr>
        <w:t xml:space="preserve">Picea abies (L.) H. Karst.); Pinus sylvestris (L.); </w:t>
      </w:r>
    </w:p>
    <w:p w:rsidR="00A10469" w:rsidRPr="00AD2D18" w:rsidRDefault="00AD2D18" w:rsidP="00A10469">
      <w:pPr>
        <w:pStyle w:val="a0"/>
        <w:numPr>
          <w:ilvl w:val="0"/>
          <w:numId w:val="14"/>
        </w:numPr>
        <w:spacing w:after="0" w:line="360" w:lineRule="auto"/>
        <w:ind w:left="357"/>
        <w:jc w:val="both"/>
        <w:rPr>
          <w:rFonts w:ascii="Georgia" w:hAnsi="Georgia" w:cs="Arial"/>
          <w:b/>
          <w:sz w:val="24"/>
          <w:szCs w:val="24"/>
        </w:rPr>
      </w:pPr>
      <w:r w:rsidRPr="00AD2D18">
        <w:rPr>
          <w:rFonts w:ascii="Georgia" w:hAnsi="Georgia" w:cs="Arial"/>
          <w:sz w:val="24"/>
          <w:szCs w:val="24"/>
          <w:lang w:val="ru-RU"/>
        </w:rPr>
        <w:t>Объем</w:t>
      </w:r>
      <w:r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Pr="00AD2D18">
        <w:rPr>
          <w:rFonts w:ascii="Georgia" w:hAnsi="Georgia" w:cs="Arial"/>
          <w:sz w:val="24"/>
          <w:szCs w:val="24"/>
          <w:lang w:val="ru-RU"/>
        </w:rPr>
        <w:t>третичного</w:t>
      </w:r>
      <w:r w:rsidRPr="00AD2D18">
        <w:rPr>
          <w:rFonts w:ascii="Georgia" w:hAnsi="Georgia" w:cs="Arial"/>
          <w:sz w:val="24"/>
          <w:szCs w:val="24"/>
          <w:lang w:val="en-US"/>
        </w:rPr>
        <w:t xml:space="preserve"> </w:t>
      </w:r>
      <w:r w:rsidRPr="00AD2D18">
        <w:rPr>
          <w:rFonts w:ascii="Georgia" w:hAnsi="Georgia" w:cs="Arial"/>
          <w:sz w:val="24"/>
          <w:szCs w:val="24"/>
          <w:lang w:val="ru-RU"/>
        </w:rPr>
        <w:t>сырья</w:t>
      </w:r>
      <w:r w:rsidR="00A10469" w:rsidRPr="00AD2D18">
        <w:rPr>
          <w:rFonts w:ascii="Georgia" w:hAnsi="Georgia" w:cs="Arial"/>
          <w:sz w:val="24"/>
          <w:szCs w:val="24"/>
        </w:rPr>
        <w:t>: 0</w:t>
      </w:r>
      <w:r w:rsidR="00A10469" w:rsidRPr="00AD2D18">
        <w:rPr>
          <w:rFonts w:ascii="Georgia" w:hAnsi="Georgia" w:cs="Arial"/>
          <w:sz w:val="24"/>
          <w:szCs w:val="24"/>
        </w:rPr>
        <w:tab/>
      </w:r>
    </w:p>
    <w:p w:rsidR="009813C7" w:rsidRPr="00AD2D18" w:rsidRDefault="009813C7" w:rsidP="009813C7">
      <w:pPr>
        <w:rPr>
          <w:rFonts w:ascii="Georgia" w:hAnsi="Georgia" w:cs="Arial"/>
          <w:sz w:val="24"/>
          <w:szCs w:val="24"/>
          <w:lang w:val="ru-RU"/>
        </w:rPr>
      </w:pPr>
    </w:p>
    <w:p w:rsidR="00F5639C" w:rsidRPr="00B37944" w:rsidRDefault="00AA659B" w:rsidP="007B4310">
      <w:pPr>
        <w:pStyle w:val="1"/>
        <w:rPr>
          <w:rFonts w:ascii="Arial" w:hAnsi="Arial" w:cs="Arial"/>
          <w:lang w:val="ru-RU"/>
        </w:rPr>
      </w:pPr>
      <w:bookmarkStart w:id="8" w:name="_Toc441493948"/>
      <w:r w:rsidRPr="00B37944">
        <w:rPr>
          <w:rFonts w:ascii="Arial" w:hAnsi="Arial" w:cs="Arial"/>
          <w:lang w:val="ru-RU"/>
        </w:rPr>
        <w:lastRenderedPageBreak/>
        <w:t>Оценка Ресурсной Базы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872"/>
      </w:tblGrid>
      <w:tr w:rsidR="009813C7" w:rsidRPr="006A2272" w:rsidTr="006A2272">
        <w:trPr>
          <w:trHeight w:val="620"/>
        </w:trPr>
        <w:tc>
          <w:tcPr>
            <w:tcW w:w="1861" w:type="dxa"/>
            <w:shd w:val="clear" w:color="auto" w:fill="A3CAB8"/>
            <w:vAlign w:val="center"/>
          </w:tcPr>
          <w:p w:rsidR="009813C7" w:rsidRPr="006A2272" w:rsidRDefault="00AA659B" w:rsidP="00AA659B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ОРБ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выполнена</w:t>
            </w:r>
          </w:p>
        </w:tc>
        <w:tc>
          <w:tcPr>
            <w:tcW w:w="1872" w:type="dxa"/>
            <w:shd w:val="clear" w:color="auto" w:fill="A3CAB8"/>
            <w:vAlign w:val="center"/>
          </w:tcPr>
          <w:p w:rsidR="009813C7" w:rsidRPr="006A2272" w:rsidRDefault="00AA659B" w:rsidP="00AA659B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ОРБ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не</w:t>
            </w:r>
            <w:r w:rsidR="009813C7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проводилась</w:t>
            </w:r>
          </w:p>
        </w:tc>
      </w:tr>
      <w:tr w:rsidR="009813C7" w:rsidRPr="006A2272" w:rsidTr="006A2272">
        <w:trPr>
          <w:trHeight w:val="710"/>
        </w:trPr>
        <w:tc>
          <w:tcPr>
            <w:tcW w:w="1861" w:type="dxa"/>
            <w:vAlign w:val="center"/>
          </w:tcPr>
          <w:p w:rsidR="009813C7" w:rsidRPr="006A2272" w:rsidRDefault="009813C7" w:rsidP="009813C7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ascii="MS Mincho" w:eastAsia="MS Mincho" w:hAnsi="MS Mincho" w:cs="MS Mincho"/>
                <w:b/>
                <w:lang w:val="ru-RU"/>
              </w:rPr>
              <w:t>☐</w:t>
            </w:r>
          </w:p>
        </w:tc>
        <w:tc>
          <w:tcPr>
            <w:tcW w:w="1872" w:type="dxa"/>
            <w:vAlign w:val="center"/>
          </w:tcPr>
          <w:p w:rsidR="009813C7" w:rsidRPr="006A2272" w:rsidRDefault="000E6416" w:rsidP="009813C7">
            <w:pPr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x</w:t>
            </w:r>
          </w:p>
        </w:tc>
      </w:tr>
    </w:tbl>
    <w:p w:rsidR="00AA659B" w:rsidRPr="00B37944" w:rsidRDefault="00AA659B" w:rsidP="009813C7">
      <w:pPr>
        <w:rPr>
          <w:rFonts w:cs="Arial"/>
          <w:i/>
          <w:lang w:val="ru-RU"/>
        </w:rPr>
      </w:pPr>
    </w:p>
    <w:p w:rsidR="009813C7" w:rsidRPr="00B37944" w:rsidRDefault="00AA659B" w:rsidP="009813C7">
      <w:pPr>
        <w:pStyle w:val="1"/>
        <w:rPr>
          <w:rFonts w:ascii="Arial" w:hAnsi="Arial" w:cs="Arial"/>
          <w:lang w:val="ru-RU"/>
        </w:rPr>
      </w:pPr>
      <w:bookmarkStart w:id="9" w:name="_Toc441493949"/>
      <w:r w:rsidRPr="00B37944">
        <w:rPr>
          <w:rFonts w:ascii="Arial" w:hAnsi="Arial" w:cs="Arial"/>
          <w:lang w:val="ru-RU"/>
        </w:rPr>
        <w:lastRenderedPageBreak/>
        <w:t>Оценка ресурсной базы</w:t>
      </w:r>
      <w:bookmarkEnd w:id="9"/>
    </w:p>
    <w:p w:rsidR="009813C7" w:rsidRPr="00B37944" w:rsidRDefault="00AA659B" w:rsidP="009813C7">
      <w:pPr>
        <w:pStyle w:val="2"/>
        <w:rPr>
          <w:rFonts w:ascii="Arial" w:hAnsi="Arial" w:cs="Arial"/>
          <w:lang w:val="ru-RU"/>
        </w:rPr>
      </w:pPr>
      <w:bookmarkStart w:id="10" w:name="_Toc441493950"/>
      <w:r w:rsidRPr="00B37944">
        <w:rPr>
          <w:rFonts w:ascii="Arial" w:hAnsi="Arial" w:cs="Arial"/>
          <w:lang w:val="ru-RU"/>
        </w:rPr>
        <w:t>Область оценки</w:t>
      </w:r>
      <w:bookmarkEnd w:id="10"/>
    </w:p>
    <w:p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9813C7" w:rsidRPr="00B37944" w:rsidRDefault="00AA659B" w:rsidP="009813C7">
      <w:pPr>
        <w:pStyle w:val="2"/>
        <w:rPr>
          <w:rFonts w:ascii="Arial" w:hAnsi="Arial" w:cs="Arial"/>
          <w:lang w:val="ru-RU"/>
        </w:rPr>
      </w:pPr>
      <w:bookmarkStart w:id="11" w:name="_Toc441493951"/>
      <w:r w:rsidRPr="00B37944">
        <w:rPr>
          <w:rFonts w:ascii="Arial" w:hAnsi="Arial" w:cs="Arial"/>
          <w:lang w:val="ru-RU"/>
        </w:rPr>
        <w:t>Обоснование</w:t>
      </w:r>
      <w:bookmarkEnd w:id="11"/>
    </w:p>
    <w:p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9813C7" w:rsidRPr="00B37944" w:rsidRDefault="00AA659B" w:rsidP="009813C7">
      <w:pPr>
        <w:pStyle w:val="2"/>
        <w:rPr>
          <w:rFonts w:ascii="Arial" w:hAnsi="Arial" w:cs="Arial"/>
          <w:lang w:val="ru-RU"/>
        </w:rPr>
      </w:pPr>
      <w:bookmarkStart w:id="12" w:name="_Toc412646205"/>
      <w:bookmarkStart w:id="13" w:name="_Toc441493952"/>
      <w:r w:rsidRPr="00B37944">
        <w:rPr>
          <w:rFonts w:ascii="Arial" w:hAnsi="Arial" w:cs="Arial"/>
          <w:lang w:val="ru-RU"/>
        </w:rPr>
        <w:t>Результаты оценки рисков</w:t>
      </w:r>
      <w:bookmarkEnd w:id="12"/>
      <w:bookmarkEnd w:id="13"/>
    </w:p>
    <w:p w:rsidR="009813C7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9813C7" w:rsidRPr="00B37944" w:rsidRDefault="00AA659B" w:rsidP="009813C7">
      <w:pPr>
        <w:pStyle w:val="2"/>
        <w:rPr>
          <w:rFonts w:ascii="Arial" w:hAnsi="Arial" w:cs="Arial"/>
          <w:lang w:val="ru-RU"/>
        </w:rPr>
      </w:pPr>
      <w:bookmarkStart w:id="14" w:name="_Toc441493953"/>
      <w:r w:rsidRPr="00B37944">
        <w:rPr>
          <w:rFonts w:ascii="Arial" w:hAnsi="Arial" w:cs="Arial"/>
          <w:lang w:val="ru-RU"/>
        </w:rPr>
        <w:t>Результаты Программы Проверки Поставщиков</w:t>
      </w:r>
      <w:bookmarkEnd w:id="14"/>
    </w:p>
    <w:p w:rsidR="009813C7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AA659B" w:rsidRPr="00B37944">
        <w:rPr>
          <w:rFonts w:cs="Arial"/>
          <w:i/>
          <w:lang w:val="ru-RU"/>
        </w:rPr>
        <w:t>.</w:t>
      </w:r>
    </w:p>
    <w:p w:rsidR="009813C7" w:rsidRPr="00B37944" w:rsidRDefault="00AA659B" w:rsidP="009813C7">
      <w:pPr>
        <w:pStyle w:val="2"/>
        <w:rPr>
          <w:rFonts w:ascii="Arial" w:hAnsi="Arial" w:cs="Arial"/>
          <w:lang w:val="ru-RU"/>
        </w:rPr>
      </w:pPr>
      <w:bookmarkStart w:id="15" w:name="_Toc441493954"/>
      <w:r w:rsidRPr="00B37944">
        <w:rPr>
          <w:rFonts w:ascii="Arial" w:hAnsi="Arial" w:cs="Arial"/>
          <w:lang w:val="ru-RU"/>
        </w:rPr>
        <w:t>Выводы</w:t>
      </w:r>
      <w:bookmarkEnd w:id="15"/>
    </w:p>
    <w:p w:rsidR="00AA659B" w:rsidRPr="00B37944" w:rsidRDefault="000E6416" w:rsidP="009813C7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3C7062" w:rsidRPr="00B37944">
        <w:rPr>
          <w:rFonts w:cs="Arial"/>
          <w:i/>
          <w:lang w:val="ru-RU"/>
        </w:rPr>
        <w:t>.</w:t>
      </w:r>
    </w:p>
    <w:p w:rsidR="00B165D0" w:rsidRPr="00B37944" w:rsidRDefault="00DD39E1" w:rsidP="00B165D0">
      <w:pPr>
        <w:pStyle w:val="1"/>
        <w:rPr>
          <w:rFonts w:ascii="Arial" w:hAnsi="Arial" w:cs="Arial"/>
          <w:lang w:val="ru-RU"/>
        </w:rPr>
      </w:pPr>
      <w:bookmarkStart w:id="16" w:name="_Toc441493955"/>
      <w:r w:rsidRPr="00B37944">
        <w:rPr>
          <w:rFonts w:ascii="Arial" w:hAnsi="Arial" w:cs="Arial"/>
          <w:lang w:val="ru-RU"/>
        </w:rPr>
        <w:lastRenderedPageBreak/>
        <w:t>Процесс Оценки Ресурсной Базы</w:t>
      </w:r>
      <w:bookmarkEnd w:id="16"/>
    </w:p>
    <w:p w:rsidR="00DD39E1" w:rsidRPr="00B37944" w:rsidRDefault="000E6416" w:rsidP="00DD39E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DD39E1" w:rsidRPr="00B37944">
        <w:rPr>
          <w:rFonts w:cs="Arial"/>
          <w:i/>
          <w:lang w:val="ru-RU"/>
        </w:rPr>
        <w:t>.</w:t>
      </w:r>
    </w:p>
    <w:p w:rsidR="009876E0" w:rsidRPr="00B37944" w:rsidRDefault="009876E0" w:rsidP="00B165D0">
      <w:pPr>
        <w:pStyle w:val="1"/>
        <w:rPr>
          <w:rFonts w:ascii="Arial" w:hAnsi="Arial" w:cs="Arial"/>
          <w:lang w:val="ru-RU"/>
        </w:rPr>
      </w:pPr>
      <w:r w:rsidRPr="00B37944">
        <w:rPr>
          <w:rFonts w:ascii="Arial" w:hAnsi="Arial" w:cs="Arial"/>
          <w:lang w:val="ru-RU"/>
        </w:rPr>
        <w:lastRenderedPageBreak/>
        <w:t xml:space="preserve"> </w:t>
      </w:r>
      <w:bookmarkStart w:id="17" w:name="_Toc441493956"/>
      <w:r w:rsidR="00587001" w:rsidRPr="00B37944">
        <w:rPr>
          <w:rFonts w:ascii="Arial" w:hAnsi="Arial" w:cs="Arial"/>
          <w:lang w:val="ru-RU"/>
        </w:rPr>
        <w:t>Консультации заинтересованных сторон</w:t>
      </w:r>
      <w:bookmarkEnd w:id="17"/>
      <w:r w:rsidRPr="00B37944">
        <w:rPr>
          <w:rFonts w:ascii="Arial" w:hAnsi="Arial" w:cs="Arial"/>
          <w:lang w:val="ru-RU"/>
        </w:rPr>
        <w:t xml:space="preserve"> </w:t>
      </w:r>
    </w:p>
    <w:p w:rsidR="00587001" w:rsidRPr="00B37944" w:rsidRDefault="000E6416" w:rsidP="00B165D0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F16F7F" w:rsidRPr="00B37944">
        <w:rPr>
          <w:rFonts w:cs="Arial"/>
          <w:i/>
          <w:lang w:val="ru-RU"/>
        </w:rPr>
        <w:t>.</w:t>
      </w:r>
    </w:p>
    <w:p w:rsidR="00B165D0" w:rsidRPr="00B37944" w:rsidRDefault="00F16F7F" w:rsidP="00B165D0">
      <w:pPr>
        <w:pStyle w:val="2"/>
        <w:rPr>
          <w:rFonts w:ascii="Arial" w:hAnsi="Arial" w:cs="Arial"/>
          <w:lang w:val="ru-RU"/>
        </w:rPr>
      </w:pPr>
      <w:bookmarkStart w:id="18" w:name="_Toc441493957"/>
      <w:r w:rsidRPr="00B37944">
        <w:rPr>
          <w:rFonts w:ascii="Arial" w:hAnsi="Arial" w:cs="Arial"/>
          <w:lang w:val="ru-RU"/>
        </w:rPr>
        <w:t>Ответ на комментарии заинтересованных сторон</w:t>
      </w:r>
      <w:bookmarkEnd w:id="18"/>
    </w:p>
    <w:p w:rsidR="00B165D0" w:rsidRPr="00B37944" w:rsidRDefault="000E6416" w:rsidP="00B165D0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B165D0" w:rsidRPr="00B37944" w:rsidRDefault="004D4AA8" w:rsidP="00B165D0">
      <w:pPr>
        <w:pStyle w:val="1"/>
        <w:rPr>
          <w:rFonts w:ascii="Arial" w:hAnsi="Arial" w:cs="Arial"/>
          <w:lang w:val="ru-RU"/>
        </w:rPr>
      </w:pPr>
      <w:bookmarkStart w:id="19" w:name="_Toc441493958"/>
      <w:bookmarkStart w:id="20" w:name="_Toc412646211"/>
      <w:r w:rsidRPr="00B37944">
        <w:rPr>
          <w:rFonts w:ascii="Arial" w:hAnsi="Arial" w:cs="Arial"/>
          <w:lang w:val="ru-RU"/>
        </w:rPr>
        <w:lastRenderedPageBreak/>
        <w:t>Обзор первоначальной оценки рисков</w:t>
      </w:r>
      <w:bookmarkEnd w:id="19"/>
      <w:r w:rsidR="00B165D0" w:rsidRPr="00B37944">
        <w:rPr>
          <w:rFonts w:ascii="Arial" w:hAnsi="Arial" w:cs="Arial"/>
          <w:lang w:val="ru-RU"/>
        </w:rPr>
        <w:t xml:space="preserve"> </w:t>
      </w:r>
      <w:bookmarkEnd w:id="20"/>
    </w:p>
    <w:p w:rsidR="004D4AA8" w:rsidRPr="00B37944" w:rsidRDefault="000E6416" w:rsidP="000E6416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4D4AA8" w:rsidRPr="00B37944">
        <w:rPr>
          <w:rFonts w:cs="Arial"/>
          <w:i/>
          <w:lang w:val="ru-RU"/>
        </w:rPr>
        <w:t>.</w:t>
      </w:r>
    </w:p>
    <w:p w:rsidR="00781DCB" w:rsidRPr="00B37944" w:rsidRDefault="004D4AA8" w:rsidP="00B165D0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Таблица</w:t>
      </w:r>
      <w:r w:rsidR="00781DCB" w:rsidRPr="00B37944">
        <w:rPr>
          <w:rFonts w:cs="Arial"/>
          <w:lang w:val="ru-RU"/>
        </w:rPr>
        <w:t xml:space="preserve"> 1. </w:t>
      </w:r>
      <w:r w:rsidRPr="00B37944">
        <w:rPr>
          <w:rFonts w:cs="Arial"/>
          <w:lang w:val="ru-RU"/>
        </w:rPr>
        <w:t>Обзор</w:t>
      </w:r>
      <w:r w:rsidR="00781DCB" w:rsidRPr="00B37944">
        <w:rPr>
          <w:rFonts w:cs="Arial"/>
          <w:lang w:val="ru-RU"/>
        </w:rPr>
        <w:t xml:space="preserve"> </w:t>
      </w:r>
      <w:r w:rsidRPr="00B37944">
        <w:rPr>
          <w:rFonts w:cs="Arial"/>
          <w:lang w:val="ru-RU"/>
        </w:rPr>
        <w:t>результатов</w:t>
      </w:r>
      <w:r w:rsidR="00781DCB" w:rsidRPr="00B37944">
        <w:rPr>
          <w:rFonts w:cs="Arial"/>
          <w:lang w:val="ru-RU"/>
        </w:rPr>
        <w:t xml:space="preserve"> </w:t>
      </w:r>
      <w:r w:rsidRPr="00B37944">
        <w:rPr>
          <w:rFonts w:cs="Arial"/>
          <w:lang w:val="ru-RU"/>
        </w:rPr>
        <w:t>оценки рисков по всем индикаторам</w:t>
      </w:r>
      <w:r w:rsidR="00781DCB" w:rsidRPr="00B37944">
        <w:rPr>
          <w:rFonts w:cs="Arial"/>
          <w:lang w:val="ru-RU"/>
        </w:rPr>
        <w:t xml:space="preserve"> (</w:t>
      </w:r>
      <w:r w:rsidRPr="00B37944">
        <w:rPr>
          <w:rFonts w:cs="Arial"/>
          <w:lang w:val="ru-RU"/>
        </w:rPr>
        <w:t>до ППП</w:t>
      </w:r>
      <w:r w:rsidR="00781DCB" w:rsidRPr="00B37944">
        <w:rPr>
          <w:rFonts w:cs="Arial"/>
          <w:lang w:val="ru-RU"/>
        </w:rPr>
        <w:t>)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006"/>
        <w:gridCol w:w="929"/>
        <w:gridCol w:w="1237"/>
        <w:gridCol w:w="222"/>
        <w:gridCol w:w="1285"/>
        <w:gridCol w:w="1006"/>
        <w:gridCol w:w="929"/>
        <w:gridCol w:w="1314"/>
      </w:tblGrid>
      <w:tr w:rsidR="004D4AA8" w:rsidRPr="006A2272" w:rsidTr="006A2272">
        <w:trPr>
          <w:trHeight w:val="397"/>
        </w:trPr>
        <w:tc>
          <w:tcPr>
            <w:tcW w:w="1427" w:type="dxa"/>
            <w:vMerge w:val="restart"/>
            <w:shd w:val="clear" w:color="auto" w:fill="A3CAB8"/>
            <w:vAlign w:val="center"/>
          </w:tcPr>
          <w:p w:rsidR="00B165D0" w:rsidRPr="006A2272" w:rsidRDefault="004D4AA8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3172" w:type="dxa"/>
            <w:gridSpan w:val="3"/>
            <w:shd w:val="clear" w:color="auto" w:fill="A3CAB8"/>
          </w:tcPr>
          <w:p w:rsidR="00B165D0" w:rsidRPr="006A2272" w:rsidRDefault="004D4AA8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Начальный уровень риска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vMerge w:val="restart"/>
            <w:shd w:val="clear" w:color="auto" w:fill="A3CAB8"/>
            <w:vAlign w:val="center"/>
          </w:tcPr>
          <w:p w:rsidR="00B165D0" w:rsidRPr="006A2272" w:rsidRDefault="004D4AA8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3249" w:type="dxa"/>
            <w:gridSpan w:val="3"/>
            <w:shd w:val="clear" w:color="auto" w:fill="A3CAB8"/>
          </w:tcPr>
          <w:p w:rsidR="00B165D0" w:rsidRPr="006A2272" w:rsidRDefault="004D4AA8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Начальный уровень риска</w:t>
            </w:r>
          </w:p>
        </w:tc>
      </w:tr>
      <w:tr w:rsidR="004D4AA8" w:rsidRPr="006A2272" w:rsidTr="006A2272">
        <w:tc>
          <w:tcPr>
            <w:tcW w:w="1427" w:type="dxa"/>
            <w:vMerge/>
            <w:vAlign w:val="center"/>
          </w:tcPr>
          <w:p w:rsidR="00B165D0" w:rsidRPr="006A2272" w:rsidRDefault="00B165D0" w:rsidP="006A2272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06" w:type="dxa"/>
            <w:shd w:val="clear" w:color="auto" w:fill="A3CAB8"/>
          </w:tcPr>
          <w:p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929" w:type="dxa"/>
            <w:shd w:val="clear" w:color="auto" w:fill="A3CAB8"/>
            <w:vAlign w:val="center"/>
          </w:tcPr>
          <w:p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237" w:type="dxa"/>
            <w:shd w:val="clear" w:color="auto" w:fill="A3CAB8"/>
            <w:vAlign w:val="center"/>
          </w:tcPr>
          <w:p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Неясный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vMerge/>
          </w:tcPr>
          <w:p w:rsidR="00B165D0" w:rsidRPr="006A2272" w:rsidRDefault="00B165D0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shd w:val="clear" w:color="auto" w:fill="A3CAB8"/>
          </w:tcPr>
          <w:p w:rsidR="00B165D0" w:rsidRPr="006A2272" w:rsidRDefault="004D4AA8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929" w:type="dxa"/>
            <w:shd w:val="clear" w:color="auto" w:fill="A3CAB8"/>
            <w:vAlign w:val="center"/>
          </w:tcPr>
          <w:p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314" w:type="dxa"/>
            <w:shd w:val="clear" w:color="auto" w:fill="A3CAB8"/>
            <w:vAlign w:val="center"/>
          </w:tcPr>
          <w:p w:rsidR="00B165D0" w:rsidRPr="006A2272" w:rsidRDefault="004D4AA8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Неясный</w:t>
            </w: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1.2.1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2.4.3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1.3.1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2.5.1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1.4.1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2.5.2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1.5.1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2.6.1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1.6.1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2.7.4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2.7.5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2.8.1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2.2.3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2.9.1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2.2.4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2.9.2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2.2.5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2.10.1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2.2.6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2.2.7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2.2.8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2.2.9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2.3.1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193ED7" w:rsidRPr="006A2272" w:rsidTr="006A2272">
        <w:trPr>
          <w:trHeight w:val="397"/>
        </w:trPr>
        <w:tc>
          <w:tcPr>
            <w:tcW w:w="1427" w:type="dxa"/>
            <w:shd w:val="clear" w:color="auto" w:fill="E0EDE7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2.3.2</w:t>
            </w:r>
          </w:p>
        </w:tc>
        <w:tc>
          <w:tcPr>
            <w:tcW w:w="1006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7" w:type="dxa"/>
            <w:shd w:val="clear" w:color="auto" w:fill="E0EDE7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ED7" w:rsidRPr="006A2272" w:rsidRDefault="00193ED7" w:rsidP="006A2272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</w:tbl>
    <w:p w:rsidR="00B165D0" w:rsidRPr="00B37944" w:rsidRDefault="00193ED7" w:rsidP="00781DCB">
      <w:pPr>
        <w:pStyle w:val="1"/>
        <w:rPr>
          <w:rFonts w:ascii="Arial" w:hAnsi="Arial" w:cs="Arial"/>
          <w:lang w:val="ru-RU"/>
        </w:rPr>
      </w:pPr>
      <w:bookmarkStart w:id="21" w:name="_Toc441493959"/>
      <w:r w:rsidRPr="00B37944">
        <w:rPr>
          <w:rFonts w:ascii="Arial" w:hAnsi="Arial" w:cs="Arial"/>
          <w:lang w:val="ru-RU"/>
        </w:rPr>
        <w:lastRenderedPageBreak/>
        <w:t>Программа Проверки Поставщиков</w:t>
      </w:r>
      <w:bookmarkEnd w:id="21"/>
    </w:p>
    <w:p w:rsidR="00781DCB" w:rsidRPr="00B37944" w:rsidRDefault="00193ED7" w:rsidP="00781DCB">
      <w:pPr>
        <w:pStyle w:val="2"/>
        <w:rPr>
          <w:rFonts w:ascii="Arial" w:hAnsi="Arial" w:cs="Arial"/>
          <w:lang w:val="ru-RU"/>
        </w:rPr>
      </w:pPr>
      <w:bookmarkStart w:id="22" w:name="_Toc441493960"/>
      <w:r w:rsidRPr="00B37944">
        <w:rPr>
          <w:rFonts w:ascii="Arial" w:hAnsi="Arial" w:cs="Arial"/>
          <w:lang w:val="ru-RU"/>
        </w:rPr>
        <w:t>Описание Программы Проверки Поставщиков</w:t>
      </w:r>
      <w:bookmarkEnd w:id="22"/>
    </w:p>
    <w:p w:rsidR="00193ED7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193ED7" w:rsidRPr="00B37944">
        <w:rPr>
          <w:rFonts w:cs="Arial"/>
          <w:i/>
          <w:lang w:val="ru-RU"/>
        </w:rPr>
        <w:t>.</w:t>
      </w:r>
    </w:p>
    <w:p w:rsidR="00781DCB" w:rsidRPr="00B37944" w:rsidRDefault="00193ED7" w:rsidP="00781DCB">
      <w:pPr>
        <w:pStyle w:val="2"/>
        <w:rPr>
          <w:rFonts w:ascii="Arial" w:hAnsi="Arial" w:cs="Arial"/>
          <w:lang w:val="ru-RU"/>
        </w:rPr>
      </w:pPr>
      <w:bookmarkStart w:id="23" w:name="_Toc441493961"/>
      <w:r w:rsidRPr="00B37944">
        <w:rPr>
          <w:rFonts w:ascii="Arial" w:hAnsi="Arial" w:cs="Arial"/>
          <w:lang w:val="ru-RU"/>
        </w:rPr>
        <w:t>Посещение площадок</w:t>
      </w:r>
      <w:bookmarkEnd w:id="23"/>
    </w:p>
    <w:p w:rsidR="00193ED7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781DCB" w:rsidRPr="00B37944" w:rsidRDefault="004C0072" w:rsidP="00781DCB">
      <w:pPr>
        <w:pStyle w:val="2"/>
        <w:rPr>
          <w:rFonts w:ascii="Arial" w:hAnsi="Arial" w:cs="Arial"/>
          <w:lang w:val="ru-RU"/>
        </w:rPr>
      </w:pPr>
      <w:bookmarkStart w:id="24" w:name="_Toc441493962"/>
      <w:r w:rsidRPr="00B37944">
        <w:rPr>
          <w:rFonts w:ascii="Arial" w:hAnsi="Arial" w:cs="Arial"/>
          <w:lang w:val="ru-RU"/>
        </w:rPr>
        <w:t>Выводы Программы Проверки Поставщиков</w:t>
      </w:r>
      <w:bookmarkEnd w:id="24"/>
    </w:p>
    <w:p w:rsidR="004C0072" w:rsidRPr="00B37944" w:rsidRDefault="000E6416" w:rsidP="00781DCB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781DCB" w:rsidRPr="00B37944" w:rsidRDefault="004C0072" w:rsidP="00781DCB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Таблица</w:t>
      </w:r>
      <w:r w:rsidR="00781DCB" w:rsidRPr="00B37944">
        <w:rPr>
          <w:rFonts w:cs="Arial"/>
          <w:lang w:val="ru-RU"/>
        </w:rPr>
        <w:t xml:space="preserve"> 2. </w:t>
      </w:r>
      <w:r w:rsidRPr="00B37944">
        <w:rPr>
          <w:rFonts w:cs="Arial"/>
          <w:lang w:val="ru-RU"/>
        </w:rPr>
        <w:t xml:space="preserve">Обзор уровней риска после оценки ППП и после </w:t>
      </w:r>
      <w:r w:rsidR="004E582D" w:rsidRPr="00B37944">
        <w:rPr>
          <w:rFonts w:cs="Arial"/>
          <w:lang w:val="ru-RU"/>
        </w:rPr>
        <w:t>рассмотрения</w:t>
      </w:r>
      <w:r w:rsidRPr="00B37944">
        <w:rPr>
          <w:rFonts w:cs="Arial"/>
          <w:lang w:val="ru-RU"/>
        </w:rPr>
        <w:t xml:space="preserve"> мер по снижению уровня риска. 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1406"/>
        <w:gridCol w:w="1197"/>
        <w:gridCol w:w="1234"/>
        <w:gridCol w:w="1936"/>
        <w:gridCol w:w="1246"/>
        <w:gridCol w:w="1254"/>
      </w:tblGrid>
      <w:tr w:rsidR="004E582D" w:rsidRPr="006A2272" w:rsidTr="006A2272">
        <w:trPr>
          <w:trHeight w:val="397"/>
        </w:trPr>
        <w:tc>
          <w:tcPr>
            <w:tcW w:w="1095" w:type="dxa"/>
            <w:vMerge w:val="restart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Индикатор</w:t>
            </w:r>
          </w:p>
        </w:tc>
        <w:tc>
          <w:tcPr>
            <w:tcW w:w="1407" w:type="dxa"/>
            <w:vMerge w:val="restart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Поставщик или подобласть</w:t>
            </w:r>
          </w:p>
        </w:tc>
        <w:tc>
          <w:tcPr>
            <w:tcW w:w="2523" w:type="dxa"/>
            <w:gridSpan w:val="2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Уровень риска после ППП</w:t>
            </w:r>
          </w:p>
        </w:tc>
        <w:tc>
          <w:tcPr>
            <w:tcW w:w="2024" w:type="dxa"/>
            <w:vMerge w:val="restart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Приняты ли меры по снижению</w:t>
            </w:r>
            <w:r w:rsidR="00781DCB" w:rsidRPr="006A2272">
              <w:rPr>
                <w:rFonts w:cs="Arial"/>
                <w:b/>
                <w:lang w:val="ru-RU"/>
              </w:rPr>
              <w:t>? (</w:t>
            </w:r>
            <w:r w:rsidRPr="006A2272">
              <w:rPr>
                <w:rFonts w:cs="Arial"/>
                <w:b/>
                <w:lang w:val="ru-RU"/>
              </w:rPr>
              <w:t>Да</w:t>
            </w:r>
            <w:r w:rsidR="00781DCB" w:rsidRPr="006A2272">
              <w:rPr>
                <w:rFonts w:cs="Arial"/>
                <w:b/>
                <w:lang w:val="ru-RU"/>
              </w:rPr>
              <w:t xml:space="preserve">, </w:t>
            </w:r>
            <w:r w:rsidRPr="006A2272">
              <w:rPr>
                <w:rFonts w:cs="Arial"/>
                <w:b/>
                <w:lang w:val="ru-RU"/>
              </w:rPr>
              <w:t>Нет</w:t>
            </w:r>
            <w:r w:rsidR="00781DCB" w:rsidRPr="006A2272">
              <w:rPr>
                <w:rFonts w:cs="Arial"/>
                <w:b/>
                <w:lang w:val="ru-RU"/>
              </w:rPr>
              <w:t xml:space="preserve"> </w:t>
            </w:r>
            <w:r w:rsidRPr="006A2272">
              <w:rPr>
                <w:rFonts w:cs="Arial"/>
                <w:b/>
                <w:lang w:val="ru-RU"/>
              </w:rPr>
              <w:t>или</w:t>
            </w:r>
            <w:r w:rsidR="00781DCB" w:rsidRPr="006A2272">
              <w:rPr>
                <w:rFonts w:cs="Arial"/>
                <w:b/>
                <w:lang w:val="ru-RU"/>
              </w:rPr>
              <w:t xml:space="preserve"> N/A)</w:t>
            </w:r>
          </w:p>
        </w:tc>
        <w:tc>
          <w:tcPr>
            <w:tcW w:w="2509" w:type="dxa"/>
            <w:gridSpan w:val="2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Уровень риска после принятия мер по снижению</w:t>
            </w: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vMerge/>
            <w:shd w:val="clear" w:color="auto" w:fill="A3CAB8"/>
            <w:vAlign w:val="center"/>
          </w:tcPr>
          <w:p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407" w:type="dxa"/>
            <w:vMerge/>
            <w:shd w:val="clear" w:color="auto" w:fill="A3CAB8"/>
          </w:tcPr>
          <w:p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238" w:type="dxa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  <w:tc>
          <w:tcPr>
            <w:tcW w:w="1285" w:type="dxa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2024" w:type="dxa"/>
            <w:vMerge/>
            <w:shd w:val="clear" w:color="auto" w:fill="A3CAB8"/>
            <w:vAlign w:val="center"/>
          </w:tcPr>
          <w:p w:rsidR="00781DCB" w:rsidRPr="006A2272" w:rsidRDefault="00781DCB" w:rsidP="006A2272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299" w:type="dxa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Явный</w:t>
            </w:r>
          </w:p>
        </w:tc>
        <w:tc>
          <w:tcPr>
            <w:tcW w:w="1304" w:type="dxa"/>
            <w:shd w:val="clear" w:color="auto" w:fill="A3CAB8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Низкий</w:t>
            </w: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Примеры</w:t>
            </w: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781DCB">
            <w:pPr>
              <w:rPr>
                <w:rFonts w:cs="Arial"/>
                <w:lang w:val="ru-RU"/>
              </w:rPr>
            </w:pP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1.1.2</w:t>
            </w:r>
          </w:p>
        </w:tc>
        <w:tc>
          <w:tcPr>
            <w:tcW w:w="1407" w:type="dxa"/>
            <w:shd w:val="clear" w:color="auto" w:fill="E0EDE7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A</w:t>
            </w: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NA</w:t>
            </w: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2.2.3</w:t>
            </w:r>
          </w:p>
        </w:tc>
        <w:tc>
          <w:tcPr>
            <w:tcW w:w="1407" w:type="dxa"/>
            <w:shd w:val="clear" w:color="auto" w:fill="E0EDE7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A</w:t>
            </w: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Да</w:t>
            </w: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3.1.1</w:t>
            </w:r>
          </w:p>
        </w:tc>
        <w:tc>
          <w:tcPr>
            <w:tcW w:w="1407" w:type="dxa"/>
            <w:shd w:val="clear" w:color="auto" w:fill="E0EDE7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Компания</w:t>
            </w:r>
            <w:r w:rsidR="00781DCB" w:rsidRPr="006A2272">
              <w:rPr>
                <w:rFonts w:cs="Arial"/>
                <w:lang w:val="ru-RU"/>
              </w:rPr>
              <w:t xml:space="preserve"> B</w:t>
            </w: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4E582D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Нет</w:t>
            </w: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X</w:t>
            </w: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  <w:r w:rsidRPr="006A2272">
              <w:rPr>
                <w:rFonts w:cs="Arial"/>
                <w:lang w:val="ru-RU"/>
              </w:rPr>
              <w:t>-</w:t>
            </w: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  <w:tr w:rsidR="004E582D" w:rsidRPr="006A2272" w:rsidTr="006A2272">
        <w:trPr>
          <w:trHeight w:val="397"/>
        </w:trPr>
        <w:tc>
          <w:tcPr>
            <w:tcW w:w="109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407" w:type="dxa"/>
            <w:shd w:val="clear" w:color="auto" w:fill="E0EDE7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38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85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202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299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  <w:tc>
          <w:tcPr>
            <w:tcW w:w="1304" w:type="dxa"/>
            <w:shd w:val="clear" w:color="auto" w:fill="E0EDE7"/>
            <w:vAlign w:val="center"/>
          </w:tcPr>
          <w:p w:rsidR="00781DCB" w:rsidRPr="006A2272" w:rsidRDefault="00781DCB" w:rsidP="006A2272">
            <w:pPr>
              <w:spacing w:before="120" w:after="0" w:line="240" w:lineRule="auto"/>
              <w:rPr>
                <w:rFonts w:cs="Arial"/>
                <w:lang w:val="ru-RU"/>
              </w:rPr>
            </w:pPr>
          </w:p>
        </w:tc>
      </w:tr>
    </w:tbl>
    <w:p w:rsidR="00781DCB" w:rsidRPr="00B37944" w:rsidRDefault="00781DCB" w:rsidP="00781DCB">
      <w:pPr>
        <w:rPr>
          <w:rFonts w:cs="Arial"/>
          <w:lang w:val="ru-RU"/>
        </w:rPr>
      </w:pPr>
    </w:p>
    <w:p w:rsidR="00E851C5" w:rsidRPr="00B37944" w:rsidRDefault="00E851C5" w:rsidP="00781DCB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N/A = </w:t>
      </w:r>
      <w:r w:rsidR="004E582D" w:rsidRPr="00B37944">
        <w:rPr>
          <w:rFonts w:cs="Arial"/>
          <w:lang w:val="ru-RU"/>
        </w:rPr>
        <w:t>не применимо</w:t>
      </w:r>
    </w:p>
    <w:p w:rsidR="00B42DC1" w:rsidRPr="00B37944" w:rsidRDefault="00176F6E" w:rsidP="00B42DC1">
      <w:pPr>
        <w:pStyle w:val="1"/>
        <w:rPr>
          <w:rFonts w:ascii="Arial" w:hAnsi="Arial" w:cs="Arial"/>
          <w:lang w:val="ru-RU"/>
        </w:rPr>
      </w:pPr>
      <w:bookmarkStart w:id="25" w:name="_Toc441493963"/>
      <w:r w:rsidRPr="00B37944">
        <w:rPr>
          <w:rFonts w:ascii="Arial" w:hAnsi="Arial" w:cs="Arial"/>
          <w:lang w:val="ru-RU"/>
        </w:rPr>
        <w:lastRenderedPageBreak/>
        <w:t>Меры по снижению уровня риска</w:t>
      </w:r>
      <w:bookmarkEnd w:id="25"/>
    </w:p>
    <w:p w:rsidR="00B42DC1" w:rsidRPr="00B37944" w:rsidRDefault="00176F6E" w:rsidP="00B42DC1">
      <w:pPr>
        <w:pStyle w:val="2"/>
        <w:rPr>
          <w:rFonts w:ascii="Arial" w:hAnsi="Arial" w:cs="Arial"/>
          <w:lang w:val="ru-RU"/>
        </w:rPr>
      </w:pPr>
      <w:bookmarkStart w:id="26" w:name="_Toc441493964"/>
      <w:r w:rsidRPr="00B37944">
        <w:rPr>
          <w:rFonts w:ascii="Arial" w:hAnsi="Arial" w:cs="Arial"/>
          <w:lang w:val="ru-RU"/>
        </w:rPr>
        <w:t>Меры по снижению уровня риска</w:t>
      </w:r>
      <w:bookmarkEnd w:id="26"/>
    </w:p>
    <w:p w:rsidR="00176F6E" w:rsidRPr="00B37944" w:rsidRDefault="000E6416" w:rsidP="00B42DC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176F6E" w:rsidRPr="00B37944">
        <w:rPr>
          <w:rFonts w:cs="Arial"/>
          <w:i/>
          <w:lang w:val="ru-RU"/>
        </w:rPr>
        <w:t>.</w:t>
      </w:r>
    </w:p>
    <w:p w:rsidR="00B42DC1" w:rsidRPr="00B37944" w:rsidRDefault="00176F6E" w:rsidP="00B42DC1">
      <w:pPr>
        <w:pStyle w:val="2"/>
        <w:rPr>
          <w:rFonts w:ascii="Arial" w:hAnsi="Arial" w:cs="Arial"/>
          <w:lang w:val="ru-RU"/>
        </w:rPr>
      </w:pPr>
      <w:bookmarkStart w:id="27" w:name="_Toc441493965"/>
      <w:r w:rsidRPr="00B37944">
        <w:rPr>
          <w:rFonts w:ascii="Arial" w:hAnsi="Arial" w:cs="Arial"/>
          <w:lang w:val="ru-RU"/>
        </w:rPr>
        <w:t>Мониторинг и результаты</w:t>
      </w:r>
      <w:bookmarkEnd w:id="27"/>
    </w:p>
    <w:p w:rsidR="00176F6E" w:rsidRPr="00B37944" w:rsidRDefault="000E6416" w:rsidP="00B42DC1">
      <w:pPr>
        <w:rPr>
          <w:rFonts w:cs="Arial"/>
          <w:i/>
          <w:lang w:val="ru-RU"/>
        </w:rPr>
      </w:pPr>
      <w:r w:rsidRPr="00B37944">
        <w:rPr>
          <w:rFonts w:cs="Arial"/>
          <w:lang w:val="ru-RU"/>
        </w:rPr>
        <w:t>Не применимо</w:t>
      </w:r>
    </w:p>
    <w:p w:rsidR="00F45D4A" w:rsidRPr="00B37944" w:rsidRDefault="00C35BAE" w:rsidP="00F45D4A">
      <w:pPr>
        <w:pStyle w:val="1"/>
        <w:rPr>
          <w:rFonts w:ascii="Arial" w:hAnsi="Arial" w:cs="Arial"/>
          <w:lang w:val="ru-RU"/>
        </w:rPr>
      </w:pPr>
      <w:bookmarkStart w:id="28" w:name="_Toc441493966"/>
      <w:r w:rsidRPr="00B37944">
        <w:rPr>
          <w:rFonts w:ascii="Arial" w:hAnsi="Arial" w:cs="Arial"/>
          <w:lang w:val="ru-RU"/>
        </w:rPr>
        <w:lastRenderedPageBreak/>
        <w:t>Детальные результаты по индикаторам</w:t>
      </w:r>
      <w:bookmarkEnd w:id="28"/>
    </w:p>
    <w:p w:rsidR="00C35BAE" w:rsidRPr="00B37944" w:rsidRDefault="000E6416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C35BAE" w:rsidRPr="00B37944">
        <w:rPr>
          <w:rFonts w:cs="Arial"/>
          <w:lang w:val="ru-RU"/>
        </w:rPr>
        <w:t>.</w:t>
      </w:r>
    </w:p>
    <w:p w:rsidR="00AD2D18" w:rsidRDefault="00AD2D18" w:rsidP="00AD2D18">
      <w:pPr>
        <w:spacing w:line="276" w:lineRule="auto"/>
        <w:rPr>
          <w:rFonts w:cs="Arial"/>
          <w:lang w:val="en-US"/>
        </w:rPr>
      </w:pPr>
      <w:bookmarkStart w:id="29" w:name="_Toc441493967"/>
    </w:p>
    <w:p w:rsidR="00F45D4A" w:rsidRDefault="00CA5F43" w:rsidP="00AD2D18">
      <w:pPr>
        <w:pStyle w:val="1"/>
        <w:rPr>
          <w:lang w:val="en-US"/>
        </w:rPr>
      </w:pPr>
      <w:r w:rsidRPr="00AD2D18">
        <w:rPr>
          <w:lang w:val="ru-RU"/>
        </w:rPr>
        <w:lastRenderedPageBreak/>
        <w:t>Рецензия отчета</w:t>
      </w:r>
      <w:bookmarkEnd w:id="29"/>
    </w:p>
    <w:p w:rsidR="00F45D4A" w:rsidRPr="00B37944" w:rsidRDefault="00CA5F43" w:rsidP="00F45D4A">
      <w:pPr>
        <w:pStyle w:val="2"/>
        <w:rPr>
          <w:rFonts w:ascii="Arial" w:hAnsi="Arial" w:cs="Arial"/>
          <w:lang w:val="ru-RU"/>
        </w:rPr>
      </w:pPr>
      <w:bookmarkStart w:id="30" w:name="_Toc441493968"/>
      <w:r w:rsidRPr="00B37944">
        <w:rPr>
          <w:rFonts w:ascii="Arial" w:hAnsi="Arial" w:cs="Arial"/>
          <w:lang w:val="ru-RU"/>
        </w:rPr>
        <w:t>Экспертная оценка</w:t>
      </w:r>
      <w:bookmarkEnd w:id="30"/>
    </w:p>
    <w:p w:rsidR="00F25DDE" w:rsidRPr="00AD2D18" w:rsidRDefault="00007540" w:rsidP="00AD2D18">
      <w:pPr>
        <w:jc w:val="both"/>
        <w:rPr>
          <w:rFonts w:ascii="Georgia" w:hAnsi="Georgia" w:cs="Arial"/>
          <w:sz w:val="24"/>
          <w:szCs w:val="24"/>
          <w:lang w:val="ru-RU"/>
        </w:rPr>
      </w:pPr>
      <w:r w:rsidRPr="00AD2D18">
        <w:rPr>
          <w:rFonts w:ascii="Georgia" w:hAnsi="Georgia" w:cs="Arial"/>
          <w:sz w:val="24"/>
          <w:szCs w:val="24"/>
          <w:lang w:val="ru-RU"/>
        </w:rPr>
        <w:t xml:space="preserve">Отчет 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 xml:space="preserve">не </w:t>
      </w:r>
      <w:r w:rsidR="00F25DDE" w:rsidRPr="00AD2D18">
        <w:rPr>
          <w:rFonts w:ascii="Georgia" w:hAnsi="Georgia" w:cs="Arial"/>
          <w:sz w:val="24"/>
          <w:szCs w:val="24"/>
          <w:lang w:val="ru-RU"/>
        </w:rPr>
        <w:t>был представлен</w:t>
      </w:r>
      <w:r w:rsidRPr="00AD2D18">
        <w:rPr>
          <w:rFonts w:ascii="Georgia" w:hAnsi="Georgia" w:cs="Arial"/>
          <w:sz w:val="24"/>
          <w:szCs w:val="24"/>
          <w:lang w:val="ru-RU"/>
        </w:rPr>
        <w:t xml:space="preserve"> на экспертную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 xml:space="preserve"> оценку</w:t>
      </w:r>
      <w:r w:rsidR="00AD2D18" w:rsidRPr="00AD2D18">
        <w:rPr>
          <w:rFonts w:ascii="Georgia" w:hAnsi="Georgia" w:cs="Arial"/>
          <w:sz w:val="24"/>
          <w:szCs w:val="24"/>
          <w:lang w:val="ru-RU"/>
        </w:rPr>
        <w:t xml:space="preserve"> по причине отсутствия значительных изменений в ресурсной базе по сравнению с прошлым отчетным периодом</w:t>
      </w:r>
      <w:r w:rsidR="009E6F46" w:rsidRPr="00AD2D18">
        <w:rPr>
          <w:rFonts w:ascii="Georgia" w:hAnsi="Georgia" w:cs="Arial"/>
          <w:sz w:val="24"/>
          <w:szCs w:val="24"/>
          <w:lang w:val="ru-RU"/>
        </w:rPr>
        <w:t>.</w:t>
      </w:r>
    </w:p>
    <w:p w:rsidR="00A0290C" w:rsidRPr="00B37944" w:rsidRDefault="00A0290C" w:rsidP="00A0290C">
      <w:pPr>
        <w:rPr>
          <w:rFonts w:cs="Arial"/>
          <w:lang w:val="ru-RU"/>
        </w:rPr>
      </w:pPr>
    </w:p>
    <w:p w:rsidR="00F45D4A" w:rsidRPr="00B37944" w:rsidRDefault="00CA5F43" w:rsidP="00F45D4A">
      <w:pPr>
        <w:pStyle w:val="2"/>
        <w:rPr>
          <w:rFonts w:ascii="Arial" w:hAnsi="Arial" w:cs="Arial"/>
          <w:lang w:val="ru-RU"/>
        </w:rPr>
      </w:pPr>
      <w:bookmarkStart w:id="31" w:name="_Toc441493969"/>
      <w:r w:rsidRPr="00B37944">
        <w:rPr>
          <w:rFonts w:ascii="Arial" w:hAnsi="Arial" w:cs="Arial"/>
          <w:lang w:val="ru-RU"/>
        </w:rPr>
        <w:t>Общественная и дополнительная оценка</w:t>
      </w:r>
      <w:bookmarkEnd w:id="31"/>
      <w:r w:rsidR="00F45D4A" w:rsidRPr="00B37944">
        <w:rPr>
          <w:rFonts w:ascii="Arial" w:hAnsi="Arial" w:cs="Arial"/>
          <w:lang w:val="ru-RU"/>
        </w:rPr>
        <w:t xml:space="preserve"> </w:t>
      </w:r>
    </w:p>
    <w:p w:rsidR="00185E75" w:rsidRPr="00AD2D18" w:rsidRDefault="00185E75" w:rsidP="00226A49">
      <w:pPr>
        <w:pStyle w:val="SAHeading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  <w:r w:rsidRPr="00AD2D18">
        <w:rPr>
          <w:b w:val="0"/>
          <w:bCs w:val="0"/>
          <w:color w:val="000000"/>
          <w:sz w:val="24"/>
          <w:szCs w:val="24"/>
          <w:lang w:val="ru-RU"/>
        </w:rPr>
        <w:t xml:space="preserve">Русскоязычная версия отчета размещена на сайте компании </w:t>
      </w:r>
      <w:r w:rsidR="009E6F46" w:rsidRPr="00AD2D18">
        <w:rPr>
          <w:b w:val="0"/>
          <w:bCs w:val="0"/>
          <w:color w:val="000000"/>
          <w:sz w:val="24"/>
          <w:szCs w:val="24"/>
          <w:lang w:val="ru-RU"/>
        </w:rPr>
        <w:t>www.ecolin.by</w:t>
      </w:r>
      <w:r w:rsidR="005D0C40" w:rsidRPr="00AD2D18">
        <w:rPr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AD2D18">
        <w:rPr>
          <w:b w:val="0"/>
          <w:bCs w:val="0"/>
          <w:color w:val="000000"/>
          <w:sz w:val="24"/>
          <w:szCs w:val="24"/>
          <w:lang w:val="ru-RU"/>
        </w:rPr>
        <w:t xml:space="preserve"> для публичного ознакомления всех заинтересованных сторон. После ознакомления все заинтересованные стороны могут направлять свои отзывы, в случае наличия таковых, по адресу компании </w:t>
      </w:r>
      <w:r w:rsidR="000D5D15" w:rsidRPr="00AD2D18">
        <w:rPr>
          <w:b w:val="0"/>
          <w:bCs w:val="0"/>
          <w:color w:val="000000"/>
          <w:sz w:val="24"/>
          <w:szCs w:val="24"/>
          <w:lang w:val="ru-RU"/>
        </w:rPr>
        <w:t>1147550@</w:t>
      </w:r>
      <w:r w:rsidR="000D5D15" w:rsidRPr="00AD2D18">
        <w:rPr>
          <w:b w:val="0"/>
          <w:bCs w:val="0"/>
          <w:color w:val="000000"/>
          <w:sz w:val="24"/>
          <w:szCs w:val="24"/>
          <w:lang w:val="en-US"/>
        </w:rPr>
        <w:t>list</w:t>
      </w:r>
      <w:r w:rsidR="000D5D15" w:rsidRPr="00AD2D18">
        <w:rPr>
          <w:b w:val="0"/>
          <w:bCs w:val="0"/>
          <w:color w:val="000000"/>
          <w:sz w:val="24"/>
          <w:szCs w:val="24"/>
          <w:lang w:val="ru-RU"/>
        </w:rPr>
        <w:t>.</w:t>
      </w:r>
      <w:r w:rsidR="000D5D15" w:rsidRPr="00AD2D18">
        <w:rPr>
          <w:b w:val="0"/>
          <w:bCs w:val="0"/>
          <w:color w:val="000000"/>
          <w:sz w:val="24"/>
          <w:szCs w:val="24"/>
          <w:lang w:val="en-US"/>
        </w:rPr>
        <w:t>ru</w:t>
      </w:r>
      <w:r w:rsidR="00E36945" w:rsidRPr="00AD2D18">
        <w:rPr>
          <w:b w:val="0"/>
          <w:bCs w:val="0"/>
          <w:color w:val="000000"/>
          <w:sz w:val="24"/>
          <w:szCs w:val="24"/>
          <w:lang w:val="ru-RU"/>
        </w:rPr>
        <w:t>.</w:t>
      </w:r>
    </w:p>
    <w:p w:rsidR="009077D2" w:rsidRPr="00B37944" w:rsidRDefault="009077D2" w:rsidP="00F45D4A">
      <w:pPr>
        <w:rPr>
          <w:rFonts w:cs="Arial"/>
          <w:i/>
          <w:lang w:val="ru-RU"/>
        </w:rPr>
      </w:pPr>
    </w:p>
    <w:p w:rsidR="00F45D4A" w:rsidRPr="00AD2D18" w:rsidRDefault="009077D2" w:rsidP="00AD2D18">
      <w:pPr>
        <w:pStyle w:val="1"/>
        <w:numPr>
          <w:ilvl w:val="0"/>
          <w:numId w:val="17"/>
        </w:numPr>
        <w:rPr>
          <w:rFonts w:ascii="Arial" w:hAnsi="Arial" w:cs="Arial"/>
          <w:lang w:val="ru-RU"/>
        </w:rPr>
      </w:pPr>
      <w:bookmarkStart w:id="32" w:name="_Toc441493970"/>
      <w:r w:rsidRPr="00AD2D18">
        <w:rPr>
          <w:rFonts w:ascii="Arial" w:hAnsi="Arial" w:cs="Arial"/>
          <w:lang w:val="ru-RU"/>
        </w:rPr>
        <w:lastRenderedPageBreak/>
        <w:t>Утверждение отчета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643"/>
        <w:gridCol w:w="2733"/>
        <w:gridCol w:w="1690"/>
      </w:tblGrid>
      <w:tr w:rsidR="00F45D4A" w:rsidRPr="006A2272" w:rsidTr="006A2272">
        <w:trPr>
          <w:trHeight w:val="647"/>
        </w:trPr>
        <w:tc>
          <w:tcPr>
            <w:tcW w:w="9628" w:type="dxa"/>
            <w:gridSpan w:val="4"/>
            <w:shd w:val="clear" w:color="auto" w:fill="315644"/>
            <w:vAlign w:val="center"/>
          </w:tcPr>
          <w:p w:rsidR="00F45D4A" w:rsidRPr="006A2272" w:rsidRDefault="009C1C05" w:rsidP="006A2272">
            <w:pPr>
              <w:spacing w:before="120" w:after="0" w:line="240" w:lineRule="auto"/>
              <w:rPr>
                <w:rFonts w:cs="Arial"/>
                <w:b/>
                <w:color w:val="FFFFFF"/>
                <w:lang w:val="ru-RU"/>
              </w:rPr>
            </w:pPr>
            <w:r w:rsidRPr="006A2272">
              <w:rPr>
                <w:rFonts w:cs="Arial"/>
                <w:b/>
                <w:color w:val="FFFFFF"/>
                <w:lang w:val="ru-RU"/>
              </w:rPr>
              <w:t>Утверждение Отчета о ресурсной базе высшим руководством</w:t>
            </w:r>
          </w:p>
        </w:tc>
      </w:tr>
      <w:tr w:rsidR="00E22C79" w:rsidRPr="006A2272" w:rsidTr="006A2272">
        <w:trPr>
          <w:trHeight w:val="1052"/>
        </w:trPr>
        <w:tc>
          <w:tcPr>
            <w:tcW w:w="1562" w:type="dxa"/>
            <w:vMerge w:val="restart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Отчет подготовлен: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E22C79" w:rsidRPr="006A2272" w:rsidRDefault="009E6F46" w:rsidP="006A2272">
            <w:pPr>
              <w:spacing w:before="120" w:after="0" w:line="240" w:lineRule="auto"/>
              <w:rPr>
                <w:b/>
                <w:i/>
                <w:sz w:val="22"/>
                <w:szCs w:val="22"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Титов Андрей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 xml:space="preserve"> Григорьевич</w:t>
            </w:r>
          </w:p>
          <w:p w:rsidR="00DC0066" w:rsidRPr="006A2272" w:rsidRDefault="00DC006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_______________________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E22C79" w:rsidRPr="006A2272" w:rsidRDefault="009E6F4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22C79" w:rsidRPr="000D5D15" w:rsidRDefault="000D5D15" w:rsidP="000D5D15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15</w:t>
            </w:r>
            <w:r w:rsidR="00E22C79" w:rsidRPr="006A22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</w:t>
            </w:r>
            <w:r w:rsidR="00E22C79" w:rsidRPr="006A2272">
              <w:rPr>
                <w:b/>
                <w:i/>
                <w:sz w:val="22"/>
                <w:szCs w:val="22"/>
              </w:rPr>
              <w:t>2.201</w:t>
            </w: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</w:p>
        </w:tc>
      </w:tr>
      <w:tr w:rsidR="00E22C79" w:rsidRPr="006A2272" w:rsidTr="006A2272">
        <w:trPr>
          <w:trHeight w:val="413"/>
        </w:trPr>
        <w:tc>
          <w:tcPr>
            <w:tcW w:w="1562" w:type="dxa"/>
            <w:vMerge/>
            <w:shd w:val="clear" w:color="auto" w:fill="A3CAB8"/>
            <w:vAlign w:val="center"/>
          </w:tcPr>
          <w:p w:rsidR="00E22C79" w:rsidRPr="006A2272" w:rsidRDefault="00E22C79" w:rsidP="00F45D4A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643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Имя</w:t>
            </w:r>
          </w:p>
        </w:tc>
        <w:tc>
          <w:tcPr>
            <w:tcW w:w="2733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Должность</w:t>
            </w:r>
          </w:p>
        </w:tc>
        <w:tc>
          <w:tcPr>
            <w:tcW w:w="1690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Дата</w:t>
            </w:r>
          </w:p>
        </w:tc>
      </w:tr>
      <w:tr w:rsidR="00E22C79" w:rsidRPr="006A2272" w:rsidTr="006A2272">
        <w:trPr>
          <w:trHeight w:val="647"/>
        </w:trPr>
        <w:tc>
          <w:tcPr>
            <w:tcW w:w="9628" w:type="dxa"/>
            <w:gridSpan w:val="4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12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Нижеподписавшиеся лица подтверждают, что я / мы являемся членами высшего руководства организации и подтверждаем, что содержание этого Отчета перед его утверждением и окончательным завершением было признано высшим руководством как точное.</w:t>
            </w:r>
          </w:p>
        </w:tc>
      </w:tr>
      <w:tr w:rsidR="00E22C79" w:rsidRPr="006A2272" w:rsidTr="006A2272">
        <w:trPr>
          <w:trHeight w:val="1178"/>
        </w:trPr>
        <w:tc>
          <w:tcPr>
            <w:tcW w:w="1562" w:type="dxa"/>
            <w:vMerge w:val="restart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Отчет утвержден: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9E6F46" w:rsidRPr="000D5D15" w:rsidRDefault="009E6F46" w:rsidP="006A2272">
            <w:pPr>
              <w:spacing w:before="120" w:after="0" w:line="240" w:lineRule="auto"/>
              <w:rPr>
                <w:b/>
                <w:i/>
                <w:sz w:val="22"/>
                <w:szCs w:val="22"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 xml:space="preserve">Титов </w:t>
            </w:r>
            <w:r w:rsidR="000D5D15">
              <w:rPr>
                <w:b/>
                <w:i/>
                <w:sz w:val="22"/>
                <w:szCs w:val="22"/>
                <w:lang w:val="ru-RU"/>
              </w:rPr>
              <w:t>Григорий Владимирович</w:t>
            </w:r>
          </w:p>
          <w:p w:rsidR="00DC0066" w:rsidRPr="006A2272" w:rsidRDefault="00DC0066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 w:rsidRPr="006A2272">
              <w:rPr>
                <w:b/>
                <w:i/>
                <w:sz w:val="22"/>
                <w:szCs w:val="22"/>
                <w:lang w:val="ru-RU"/>
              </w:rPr>
              <w:t>________________________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E22C79" w:rsidRPr="006A2272" w:rsidRDefault="000D5D15" w:rsidP="006A2272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22C79" w:rsidRPr="000D5D15" w:rsidRDefault="000D5D15" w:rsidP="000D5D15">
            <w:pPr>
              <w:spacing w:before="120" w:after="0" w:line="240" w:lineRule="auto"/>
              <w:rPr>
                <w:rFonts w:cs="Arial"/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15</w:t>
            </w:r>
            <w:r w:rsidR="00E22C79" w:rsidRPr="006A22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</w:t>
            </w:r>
            <w:r w:rsidR="00E22C79" w:rsidRPr="006A2272">
              <w:rPr>
                <w:b/>
                <w:i/>
                <w:sz w:val="22"/>
                <w:szCs w:val="22"/>
              </w:rPr>
              <w:t>2.201</w:t>
            </w: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</w:p>
        </w:tc>
      </w:tr>
      <w:tr w:rsidR="00E22C79" w:rsidRPr="006A2272" w:rsidTr="006A2272">
        <w:trPr>
          <w:trHeight w:val="413"/>
        </w:trPr>
        <w:tc>
          <w:tcPr>
            <w:tcW w:w="1562" w:type="dxa"/>
            <w:vMerge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3643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Имя</w:t>
            </w:r>
          </w:p>
        </w:tc>
        <w:tc>
          <w:tcPr>
            <w:tcW w:w="2733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Должность</w:t>
            </w:r>
          </w:p>
        </w:tc>
        <w:tc>
          <w:tcPr>
            <w:tcW w:w="1690" w:type="dxa"/>
            <w:shd w:val="clear" w:color="auto" w:fill="A3CAB8"/>
            <w:vAlign w:val="center"/>
          </w:tcPr>
          <w:p w:rsidR="00E22C79" w:rsidRPr="006A2272" w:rsidRDefault="00E22C79" w:rsidP="006A2272">
            <w:pPr>
              <w:spacing w:before="120" w:after="0" w:line="240" w:lineRule="auto"/>
              <w:rPr>
                <w:rFonts w:cs="Arial"/>
                <w:b/>
                <w:lang w:val="ru-RU"/>
              </w:rPr>
            </w:pPr>
            <w:r w:rsidRPr="006A2272">
              <w:rPr>
                <w:rFonts w:cs="Arial"/>
                <w:b/>
                <w:lang w:val="ru-RU"/>
              </w:rPr>
              <w:t>Дата</w:t>
            </w:r>
          </w:p>
        </w:tc>
      </w:tr>
    </w:tbl>
    <w:p w:rsidR="00F45D4A" w:rsidRDefault="00F45D4A" w:rsidP="00F45D4A">
      <w:pPr>
        <w:rPr>
          <w:rFonts w:cs="Arial"/>
          <w:lang w:val="en-US"/>
        </w:rPr>
      </w:pPr>
    </w:p>
    <w:p w:rsidR="000D5D15" w:rsidRDefault="000D5D15" w:rsidP="00F45D4A">
      <w:pPr>
        <w:rPr>
          <w:rFonts w:cs="Arial"/>
          <w:lang w:val="en-US"/>
        </w:rPr>
      </w:pPr>
    </w:p>
    <w:p w:rsidR="000D5D15" w:rsidRPr="000D5D15" w:rsidRDefault="00AD5705" w:rsidP="00F45D4A">
      <w:pPr>
        <w:rPr>
          <w:rFonts w:cs="Arial"/>
          <w:lang w:val="en-US"/>
        </w:rPr>
      </w:pPr>
      <w:r>
        <w:rPr>
          <w:rFonts w:cs="Arial"/>
          <w:noProof/>
          <w:lang w:val="ru-RU" w:eastAsia="ru-RU"/>
        </w:rPr>
        <w:lastRenderedPageBreak/>
        <w:drawing>
          <wp:inline distT="0" distB="0" distL="0" distR="0">
            <wp:extent cx="7772400" cy="10696575"/>
            <wp:effectExtent l="19050" t="0" r="0" b="0"/>
            <wp:docPr id="1" name="Рисунок 1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4A" w:rsidRPr="00B37944" w:rsidRDefault="00997F79" w:rsidP="00F45D4A">
      <w:pPr>
        <w:pStyle w:val="1"/>
        <w:rPr>
          <w:rFonts w:ascii="Arial" w:hAnsi="Arial" w:cs="Arial"/>
          <w:lang w:val="ru-RU"/>
        </w:rPr>
      </w:pPr>
      <w:bookmarkStart w:id="33" w:name="_Toc441493971"/>
      <w:r w:rsidRPr="00B37944">
        <w:rPr>
          <w:rFonts w:ascii="Arial" w:hAnsi="Arial" w:cs="Arial"/>
          <w:lang w:val="ru-RU"/>
        </w:rPr>
        <w:lastRenderedPageBreak/>
        <w:t>Обновления</w:t>
      </w:r>
      <w:bookmarkEnd w:id="33"/>
    </w:p>
    <w:p w:rsidR="00481047" w:rsidRPr="000D5D15" w:rsidRDefault="00481047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>Не применимо</w:t>
      </w:r>
      <w:r w:rsidR="00A42C97" w:rsidRPr="00B37944">
        <w:rPr>
          <w:rFonts w:cs="Arial"/>
          <w:lang w:val="ru-RU"/>
        </w:rPr>
        <w:t xml:space="preserve"> на </w:t>
      </w:r>
      <w:r w:rsidR="000D5D15">
        <w:rPr>
          <w:rFonts w:cs="Arial"/>
          <w:lang w:val="ru-RU"/>
        </w:rPr>
        <w:t>Февраль 2017</w:t>
      </w:r>
    </w:p>
    <w:p w:rsidR="00997F79" w:rsidRPr="00B37944" w:rsidRDefault="00997F79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Обновления </w:t>
      </w:r>
      <w:r w:rsidR="00A42C97" w:rsidRPr="00B37944">
        <w:rPr>
          <w:rFonts w:cs="Arial"/>
          <w:lang w:val="ru-RU"/>
        </w:rPr>
        <w:t>будут</w:t>
      </w:r>
      <w:r w:rsidRPr="00B37944">
        <w:rPr>
          <w:rFonts w:cs="Arial"/>
          <w:lang w:val="ru-RU"/>
        </w:rPr>
        <w:t xml:space="preserve"> представлены в виде дополнительных страниц, либо опубликованы отдельно или добавлены к первоначальному краткому отчет</w:t>
      </w:r>
      <w:r w:rsidR="001F60FC" w:rsidRPr="00B37944">
        <w:rPr>
          <w:rFonts w:cs="Arial"/>
          <w:lang w:val="ru-RU"/>
        </w:rPr>
        <w:t>у</w:t>
      </w:r>
      <w:r w:rsidRPr="00B37944">
        <w:rPr>
          <w:rFonts w:cs="Arial"/>
          <w:lang w:val="ru-RU"/>
        </w:rPr>
        <w:t>.</w:t>
      </w:r>
    </w:p>
    <w:p w:rsidR="00F45D4A" w:rsidRPr="00B37944" w:rsidRDefault="001F60FC" w:rsidP="00F45D4A">
      <w:pPr>
        <w:pStyle w:val="2"/>
        <w:rPr>
          <w:rFonts w:ascii="Arial" w:hAnsi="Arial" w:cs="Arial"/>
          <w:lang w:val="ru-RU"/>
        </w:rPr>
      </w:pPr>
      <w:bookmarkStart w:id="34" w:name="_Toc441493972"/>
      <w:r w:rsidRPr="00B37944">
        <w:rPr>
          <w:rFonts w:ascii="Arial" w:hAnsi="Arial" w:cs="Arial"/>
          <w:lang w:val="ru-RU"/>
        </w:rPr>
        <w:t>Значительные изменения в ресурсной базе</w:t>
      </w:r>
      <w:bookmarkEnd w:id="34"/>
    </w:p>
    <w:p w:rsidR="00A42C97" w:rsidRPr="00B37944" w:rsidRDefault="00A42C97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Не применимо на </w:t>
      </w:r>
      <w:r w:rsidR="000D5D15">
        <w:rPr>
          <w:rFonts w:cs="Arial"/>
          <w:lang w:val="ru-RU"/>
        </w:rPr>
        <w:t>Февраль 2017</w:t>
      </w:r>
    </w:p>
    <w:p w:rsidR="001F60FC" w:rsidRPr="00B37944" w:rsidRDefault="00A42C97" w:rsidP="00F45D4A">
      <w:pPr>
        <w:rPr>
          <w:rFonts w:cs="Arial"/>
          <w:i/>
          <w:lang w:val="ru-RU"/>
        </w:rPr>
      </w:pPr>
      <w:r w:rsidRPr="00B37944">
        <w:rPr>
          <w:rFonts w:cs="Arial"/>
          <w:i/>
          <w:lang w:val="ru-RU"/>
        </w:rPr>
        <w:t>O</w:t>
      </w:r>
      <w:r w:rsidR="001F60FC" w:rsidRPr="00B37944">
        <w:rPr>
          <w:rFonts w:cs="Arial"/>
          <w:i/>
          <w:lang w:val="ru-RU"/>
        </w:rPr>
        <w:t>писание любых значительных изменений в ресурсной базе.</w:t>
      </w:r>
    </w:p>
    <w:p w:rsidR="00A42C97" w:rsidRPr="00B37944" w:rsidRDefault="001F60FC" w:rsidP="00F45D4A">
      <w:pPr>
        <w:pStyle w:val="2"/>
        <w:rPr>
          <w:rFonts w:ascii="Arial" w:hAnsi="Arial" w:cs="Arial"/>
          <w:lang w:val="ru-RU"/>
        </w:rPr>
      </w:pPr>
      <w:bookmarkStart w:id="35" w:name="_Toc441493973"/>
      <w:r w:rsidRPr="00B37944">
        <w:rPr>
          <w:rFonts w:ascii="Arial" w:hAnsi="Arial" w:cs="Arial"/>
          <w:lang w:val="ru-RU"/>
        </w:rPr>
        <w:t>Эффективность предыдущих мер по снижению уровня риска</w:t>
      </w:r>
      <w:bookmarkEnd w:id="35"/>
    </w:p>
    <w:p w:rsidR="00A42C97" w:rsidRPr="00B37944" w:rsidRDefault="00A42C97" w:rsidP="00A42C97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Не применимо на </w:t>
      </w:r>
      <w:r w:rsidR="000D5D15">
        <w:rPr>
          <w:rFonts w:cs="Arial"/>
          <w:lang w:val="ru-RU"/>
        </w:rPr>
        <w:t>Февраль 2017</w:t>
      </w:r>
    </w:p>
    <w:p w:rsidR="001F60FC" w:rsidRPr="00B37944" w:rsidRDefault="001F60FC" w:rsidP="00F45D4A">
      <w:pPr>
        <w:rPr>
          <w:rFonts w:cs="Arial"/>
          <w:i/>
          <w:lang w:val="ru-RU"/>
        </w:rPr>
      </w:pPr>
      <w:r w:rsidRPr="00B37944">
        <w:rPr>
          <w:rFonts w:cs="Arial"/>
          <w:i/>
          <w:lang w:val="ru-RU"/>
        </w:rPr>
        <w:t>Для каждой меры по снижению уровня риска, выявленного в ходе оценки, дают подробный отчет о том, были ли меры эффективными или нет.</w:t>
      </w:r>
    </w:p>
    <w:p w:rsidR="00F45D4A" w:rsidRPr="00B37944" w:rsidRDefault="001F60FC" w:rsidP="00F45D4A">
      <w:pPr>
        <w:pStyle w:val="2"/>
        <w:rPr>
          <w:rFonts w:ascii="Arial" w:hAnsi="Arial" w:cs="Arial"/>
          <w:lang w:val="ru-RU"/>
        </w:rPr>
      </w:pPr>
      <w:bookmarkStart w:id="36" w:name="_Toc441493974"/>
      <w:r w:rsidRPr="00B37944">
        <w:rPr>
          <w:rFonts w:ascii="Arial" w:hAnsi="Arial" w:cs="Arial"/>
          <w:lang w:val="ru-RU"/>
        </w:rPr>
        <w:t>Новые уровни риска и меры по их снижению</w:t>
      </w:r>
      <w:bookmarkEnd w:id="36"/>
    </w:p>
    <w:p w:rsidR="00A42C97" w:rsidRPr="00B37944" w:rsidRDefault="00A42C97" w:rsidP="00F45D4A">
      <w:pPr>
        <w:rPr>
          <w:rFonts w:cs="Arial"/>
          <w:lang w:val="ru-RU"/>
        </w:rPr>
      </w:pPr>
      <w:r w:rsidRPr="00B37944">
        <w:rPr>
          <w:rFonts w:cs="Arial"/>
          <w:lang w:val="ru-RU"/>
        </w:rPr>
        <w:t xml:space="preserve">Не применимо на </w:t>
      </w:r>
      <w:r w:rsidR="000D5D15">
        <w:rPr>
          <w:rFonts w:cs="Arial"/>
          <w:lang w:val="ru-RU"/>
        </w:rPr>
        <w:t>Февраль 2017</w:t>
      </w:r>
    </w:p>
    <w:p w:rsidR="001F60FC" w:rsidRPr="00B37944" w:rsidRDefault="00A42C97" w:rsidP="00F45D4A">
      <w:pPr>
        <w:rPr>
          <w:rFonts w:cs="Arial"/>
          <w:i/>
          <w:lang w:val="ru-RU"/>
        </w:rPr>
      </w:pPr>
      <w:r w:rsidRPr="00B37944">
        <w:rPr>
          <w:rFonts w:cs="Arial"/>
          <w:i/>
          <w:lang w:val="ru-RU"/>
        </w:rPr>
        <w:t>O</w:t>
      </w:r>
      <w:r w:rsidR="001F60FC" w:rsidRPr="00B37944">
        <w:rPr>
          <w:rFonts w:cs="Arial"/>
          <w:i/>
          <w:lang w:val="ru-RU"/>
        </w:rPr>
        <w:t>бновление уровней риска для всех соответствующих индикаторов.</w:t>
      </w:r>
    </w:p>
    <w:p w:rsidR="00F45D4A" w:rsidRPr="00B37944" w:rsidRDefault="001F60FC" w:rsidP="00F45D4A">
      <w:pPr>
        <w:pStyle w:val="2"/>
        <w:rPr>
          <w:rFonts w:ascii="Arial" w:hAnsi="Arial" w:cs="Arial"/>
          <w:lang w:val="ru-RU"/>
        </w:rPr>
      </w:pPr>
      <w:bookmarkStart w:id="37" w:name="_Toc441493975"/>
      <w:r w:rsidRPr="00B37944">
        <w:rPr>
          <w:rFonts w:ascii="Arial" w:hAnsi="Arial" w:cs="Arial"/>
          <w:lang w:val="ru-RU"/>
        </w:rPr>
        <w:t xml:space="preserve">Актуальные данные по сырью за </w:t>
      </w:r>
      <w:r w:rsidR="00AD2D18">
        <w:rPr>
          <w:rFonts w:ascii="Arial" w:hAnsi="Arial" w:cs="Arial"/>
          <w:lang w:val="ru-RU"/>
        </w:rPr>
        <w:t>отчетные</w:t>
      </w:r>
      <w:r w:rsidRPr="00B37944">
        <w:rPr>
          <w:rFonts w:ascii="Arial" w:hAnsi="Arial" w:cs="Arial"/>
          <w:lang w:val="ru-RU"/>
        </w:rPr>
        <w:t xml:space="preserve"> 12 месяцев</w:t>
      </w:r>
      <w:bookmarkEnd w:id="37"/>
    </w:p>
    <w:p w:rsidR="00A42C97" w:rsidRPr="00AD2D18" w:rsidRDefault="00E22C79" w:rsidP="00F45D4A">
      <w:pPr>
        <w:rPr>
          <w:rFonts w:cs="Arial"/>
          <w:lang w:val="en-US"/>
        </w:rPr>
      </w:pPr>
      <w:r>
        <w:rPr>
          <w:i/>
          <w:sz w:val="22"/>
          <w:szCs w:val="22"/>
        </w:rPr>
        <w:t>201</w:t>
      </w:r>
      <w:r w:rsidR="000D5D15">
        <w:rPr>
          <w:i/>
          <w:sz w:val="22"/>
          <w:szCs w:val="22"/>
          <w:lang w:val="ru-RU"/>
        </w:rPr>
        <w:t>6</w:t>
      </w:r>
      <w:r>
        <w:rPr>
          <w:i/>
          <w:sz w:val="22"/>
          <w:szCs w:val="22"/>
        </w:rPr>
        <w:t xml:space="preserve">- </w:t>
      </w:r>
      <w:r w:rsidR="00AD2D18">
        <w:rPr>
          <w:rFonts w:cs="Arial"/>
          <w:b/>
          <w:i/>
          <w:lang w:val="ru-RU"/>
        </w:rPr>
        <w:t>6791</w:t>
      </w:r>
      <w:r w:rsidR="000D5D15" w:rsidRPr="00641C20">
        <w:rPr>
          <w:rFonts w:cs="Arial"/>
          <w:b/>
          <w:i/>
        </w:rPr>
        <w:t>,</w:t>
      </w:r>
      <w:r w:rsidR="00AD2D18">
        <w:rPr>
          <w:rFonts w:cs="Arial"/>
          <w:b/>
          <w:i/>
          <w:lang w:val="ru-RU"/>
        </w:rPr>
        <w:t>6</w:t>
      </w:r>
      <w:r w:rsidR="000D5D15" w:rsidRPr="00641C20">
        <w:rPr>
          <w:rFonts w:cs="Arial"/>
          <w:b/>
          <w:i/>
        </w:rPr>
        <w:t xml:space="preserve">7 </w:t>
      </w:r>
      <w:r w:rsidR="00F62036" w:rsidRPr="00641C20">
        <w:rPr>
          <w:b/>
          <w:i/>
          <w:sz w:val="22"/>
          <w:szCs w:val="22"/>
        </w:rPr>
        <w:t xml:space="preserve"> </w:t>
      </w:r>
      <w:r w:rsidR="00AD2D18">
        <w:rPr>
          <w:b/>
          <w:i/>
          <w:sz w:val="22"/>
          <w:szCs w:val="22"/>
          <w:lang w:val="en-US"/>
        </w:rPr>
        <w:t>m3</w:t>
      </w:r>
    </w:p>
    <w:p w:rsidR="001F60FC" w:rsidRPr="00B37944" w:rsidRDefault="001F60FC" w:rsidP="001F60FC">
      <w:pPr>
        <w:pStyle w:val="2"/>
        <w:rPr>
          <w:rFonts w:ascii="Arial" w:hAnsi="Arial" w:cs="Arial"/>
          <w:lang w:val="ru-RU"/>
        </w:rPr>
      </w:pPr>
      <w:bookmarkStart w:id="38" w:name="_Toc441493976"/>
      <w:r w:rsidRPr="00B37944">
        <w:rPr>
          <w:rFonts w:ascii="Arial" w:hAnsi="Arial" w:cs="Arial"/>
          <w:lang w:val="ru-RU"/>
        </w:rPr>
        <w:t xml:space="preserve">Ожидаемые данные по сырью за </w:t>
      </w:r>
      <w:r w:rsidR="00235CC5" w:rsidRPr="00B37944">
        <w:rPr>
          <w:rFonts w:ascii="Arial" w:hAnsi="Arial" w:cs="Arial"/>
          <w:lang w:val="ru-RU"/>
        </w:rPr>
        <w:t>следующие</w:t>
      </w:r>
      <w:r w:rsidRPr="00B37944">
        <w:rPr>
          <w:rFonts w:ascii="Arial" w:hAnsi="Arial" w:cs="Arial"/>
          <w:lang w:val="ru-RU"/>
        </w:rPr>
        <w:t xml:space="preserve"> 12 месяцев</w:t>
      </w:r>
      <w:bookmarkEnd w:id="38"/>
    </w:p>
    <w:p w:rsidR="00F62036" w:rsidRDefault="00E22C79" w:rsidP="001F611D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</w:t>
      </w:r>
      <w:r w:rsidR="000D5D15">
        <w:rPr>
          <w:i/>
          <w:sz w:val="22"/>
          <w:szCs w:val="22"/>
          <w:lang w:val="ru-RU"/>
        </w:rPr>
        <w:t>7</w:t>
      </w:r>
      <w:r>
        <w:rPr>
          <w:i/>
          <w:sz w:val="22"/>
          <w:szCs w:val="22"/>
        </w:rPr>
        <w:t xml:space="preserve"> </w:t>
      </w:r>
      <w:r w:rsidR="009E6F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AD2D18">
        <w:rPr>
          <w:b/>
          <w:i/>
          <w:sz w:val="22"/>
          <w:szCs w:val="22"/>
          <w:lang w:val="en-US"/>
        </w:rPr>
        <w:t>7000</w:t>
      </w:r>
      <w:r w:rsidR="009E6F46" w:rsidRPr="00641C20">
        <w:rPr>
          <w:b/>
          <w:i/>
          <w:sz w:val="22"/>
          <w:szCs w:val="22"/>
          <w:lang w:val="ru-RU"/>
        </w:rPr>
        <w:t xml:space="preserve"> т</w:t>
      </w:r>
      <w:r w:rsidR="00AD2D18">
        <w:rPr>
          <w:b/>
          <w:i/>
          <w:sz w:val="22"/>
          <w:szCs w:val="22"/>
          <w:lang w:val="en-US"/>
        </w:rPr>
        <w:t>3</w:t>
      </w:r>
      <w:r w:rsidR="00F62036" w:rsidRPr="00641C20">
        <w:rPr>
          <w:b/>
          <w:i/>
          <w:sz w:val="22"/>
          <w:szCs w:val="22"/>
        </w:rPr>
        <w:t xml:space="preserve"> </w:t>
      </w:r>
    </w:p>
    <w:p w:rsidR="001F611D" w:rsidRPr="00B37944" w:rsidRDefault="001F611D" w:rsidP="00F45D4A">
      <w:pPr>
        <w:rPr>
          <w:rFonts w:cs="Arial"/>
          <w:i/>
          <w:lang w:val="ru-RU"/>
        </w:rPr>
      </w:pPr>
    </w:p>
    <w:sectPr w:rsidR="001F611D" w:rsidRPr="00B37944" w:rsidSect="00AD2D18">
      <w:headerReference w:type="even" r:id="rId18"/>
      <w:headerReference w:type="first" r:id="rId19"/>
      <w:pgSz w:w="11906" w:h="16838"/>
      <w:pgMar w:top="1985" w:right="1134" w:bottom="1134" w:left="1134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62" w:rsidRDefault="00E15562" w:rsidP="004309B9">
      <w:r>
        <w:separator/>
      </w:r>
    </w:p>
  </w:endnote>
  <w:endnote w:type="continuationSeparator" w:id="0">
    <w:p w:rsidR="00E15562" w:rsidRDefault="00E15562" w:rsidP="0043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Pr="0060397E" w:rsidRDefault="00FE62B9" w:rsidP="004309B9">
    <w:pPr>
      <w:pStyle w:val="a7"/>
    </w:pPr>
    <w:r w:rsidRPr="0060397E">
      <w:t xml:space="preserve">Page </w:t>
    </w:r>
    <w:fldSimple w:instr=" PAGE   \* MERGEFORMAT ">
      <w:r w:rsidR="00AD5705"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Default="00AD5705" w:rsidP="004309B9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-71755</wp:posOffset>
          </wp:positionH>
          <wp:positionV relativeFrom="page">
            <wp:align>bottom</wp:align>
          </wp:positionV>
          <wp:extent cx="7648575" cy="1209675"/>
          <wp:effectExtent l="19050" t="0" r="9525" b="0"/>
          <wp:wrapNone/>
          <wp:docPr id="6" name="Picture 29" descr="C:\Users\jon.hurley.SWITCH\Desktop\sbp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jon.hurley.SWITCH\Desktop\sbp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-46990</wp:posOffset>
          </wp:positionH>
          <wp:positionV relativeFrom="page">
            <wp:posOffset>8809990</wp:posOffset>
          </wp:positionV>
          <wp:extent cx="7610475" cy="733425"/>
          <wp:effectExtent l="19050" t="0" r="9525" b="0"/>
          <wp:wrapNone/>
          <wp:docPr id="5" name="Picture 6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62" w:rsidRDefault="00E15562" w:rsidP="004309B9">
      <w:r>
        <w:separator/>
      </w:r>
    </w:p>
  </w:footnote>
  <w:footnote w:type="continuationSeparator" w:id="0">
    <w:p w:rsidR="00E15562" w:rsidRDefault="00E15562" w:rsidP="0043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Default="00FE62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Pr="008104ED" w:rsidRDefault="00AD5705" w:rsidP="004309B9">
    <w:pPr>
      <w:pStyle w:val="a5"/>
      <w:rPr>
        <w:rFonts w:ascii="Georgia" w:hAnsi="Georgia"/>
        <w:color w:val="8AB059"/>
        <w:sz w:val="28"/>
        <w:szCs w:val="28"/>
      </w:rPr>
    </w:pPr>
    <w:r>
      <w:rPr>
        <w:rFonts w:ascii="Georgia" w:hAnsi="Georgia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5553075</wp:posOffset>
          </wp:positionH>
          <wp:positionV relativeFrom="page">
            <wp:posOffset>323850</wp:posOffset>
          </wp:positionV>
          <wp:extent cx="1504950" cy="590550"/>
          <wp:effectExtent l="19050" t="0" r="0" b="0"/>
          <wp:wrapNone/>
          <wp:docPr id="9" name="Picture 7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-518160</wp:posOffset>
          </wp:positionH>
          <wp:positionV relativeFrom="page">
            <wp:posOffset>-381635</wp:posOffset>
          </wp:positionV>
          <wp:extent cx="8543925" cy="819150"/>
          <wp:effectExtent l="19050" t="0" r="9525" b="0"/>
          <wp:wrapNone/>
          <wp:docPr id="8" name="Picture 8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2B9" w:rsidRPr="004347C6">
      <w:rPr>
        <w:rFonts w:ascii="Georgia" w:hAnsi="Georgia"/>
        <w:noProof/>
        <w:color w:val="8AB059"/>
        <w:sz w:val="28"/>
        <w:szCs w:val="28"/>
        <w:lang w:val="en-US"/>
      </w:rPr>
      <w:pict>
        <v:rect id="Rectangle 2" o:spid="_x0000_s2051" style="position:absolute;margin-left:0;margin-top:-.75pt;width:595.3pt;height:85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" fillcolor="#d9e9e2" stroked="f">
          <w10:wrap anchorx="page" anchory="page"/>
        </v:rect>
      </w:pict>
    </w:r>
    <w:r w:rsidR="00FE62B9" w:rsidRPr="008104ED">
      <w:rPr>
        <w:rFonts w:ascii="Georgia" w:hAnsi="Georgia"/>
        <w:color w:val="8AB059"/>
        <w:sz w:val="28"/>
        <w:szCs w:val="28"/>
      </w:rPr>
      <w:t>Focusing on sustainable sourcing solutions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Default="00FE62B9" w:rsidP="004309B9">
    <w:pPr>
      <w:pStyle w:val="a5"/>
    </w:pPr>
    <w:r w:rsidRPr="004347C6">
      <w:rPr>
        <w:noProof/>
        <w:lang w:val="en-US"/>
      </w:rPr>
      <w:pict>
        <v:rect id="Rectangle 1" o:spid="_x0000_s2050" style="position:absolute;margin-left:0;margin-top:0;width:599.25pt;height:846.7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" fillcolor="#d9e9e2" stroked="f">
          <w10:wrap anchorx="page" anchory="page"/>
        </v:rect>
      </w:pict>
    </w:r>
    <w:r w:rsidR="00AD5705"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7" name="Picture 28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Default="00FE62B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9" w:rsidRDefault="00FE62B9" w:rsidP="004309B9">
    <w:pPr>
      <w:pStyle w:val="a5"/>
    </w:pPr>
    <w:r w:rsidRPr="004347C6">
      <w:rPr>
        <w:noProof/>
        <w:lang w:val="en-US"/>
      </w:rPr>
      <w:pict>
        <v:rect id="Rectangle 3" o:spid="_x0000_s2049" style="position:absolute;margin-left:0;margin-top:0;width:599.25pt;height:846.7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negQIAAP0EAAAOAAAAZHJzL2Uyb0RvYy54bWysVG1v0zAQ/o7Ef7D8vcvL0qaJlk5jXR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" fillcolor="#d9e9e2" stroked="f">
          <w10:wrap anchorx="page" anchory="page"/>
        </v:rect>
      </w:pict>
    </w:r>
    <w:r w:rsidR="00AD5705">
      <w:rPr>
        <w:noProof/>
        <w:lang w:val="ru-RU"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4" name="Picture 2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63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10CDB"/>
    <w:multiLevelType w:val="hybridMultilevel"/>
    <w:tmpl w:val="A68E116E"/>
    <w:lvl w:ilvl="0" w:tplc="F3049C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070"/>
    <w:multiLevelType w:val="hybridMultilevel"/>
    <w:tmpl w:val="9CE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6D1A"/>
    <w:multiLevelType w:val="hybridMultilevel"/>
    <w:tmpl w:val="E0803F0A"/>
    <w:lvl w:ilvl="0" w:tplc="B636CDA8">
      <w:start w:val="1"/>
      <w:numFmt w:val="bullet"/>
      <w:pStyle w:val="Intented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A019F9"/>
    <w:multiLevelType w:val="multilevel"/>
    <w:tmpl w:val="65387B76"/>
    <w:styleLink w:val="SB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027C2A"/>
    <w:multiLevelType w:val="hybridMultilevel"/>
    <w:tmpl w:val="F4A4DA64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7A1E5736">
      <w:start w:val="1"/>
      <w:numFmt w:val="decimal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D0D51"/>
    <w:multiLevelType w:val="hybridMultilevel"/>
    <w:tmpl w:val="80D04B9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28F823DA">
      <w:start w:val="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854F4"/>
    <w:multiLevelType w:val="hybridMultilevel"/>
    <w:tmpl w:val="9F0C38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B67C11"/>
    <w:multiLevelType w:val="hybridMultilevel"/>
    <w:tmpl w:val="F222BE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770B85"/>
    <w:multiLevelType w:val="hybridMultilevel"/>
    <w:tmpl w:val="3E861D50"/>
    <w:lvl w:ilvl="0" w:tplc="EC56562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24F5"/>
    <w:multiLevelType w:val="hybridMultilevel"/>
    <w:tmpl w:val="2260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E8255D"/>
    <w:multiLevelType w:val="hybridMultilevel"/>
    <w:tmpl w:val="45960FAE"/>
    <w:lvl w:ilvl="0" w:tplc="DAFC800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C73E5"/>
    <w:multiLevelType w:val="multilevel"/>
    <w:tmpl w:val="CFF6B8BA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2436AA2"/>
    <w:multiLevelType w:val="hybridMultilevel"/>
    <w:tmpl w:val="53BCE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5C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4C16"/>
    <w:multiLevelType w:val="hybridMultilevel"/>
    <w:tmpl w:val="593C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4EEF"/>
    <w:multiLevelType w:val="hybridMultilevel"/>
    <w:tmpl w:val="CC7AF41A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12"/>
    <w:lvlOverride w:ilvl="0">
      <w:startOverride w:val="12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39C"/>
    <w:rsid w:val="00007540"/>
    <w:rsid w:val="00012F3E"/>
    <w:rsid w:val="00026A61"/>
    <w:rsid w:val="000556FA"/>
    <w:rsid w:val="0005748C"/>
    <w:rsid w:val="0007597E"/>
    <w:rsid w:val="0008560F"/>
    <w:rsid w:val="000B130B"/>
    <w:rsid w:val="000C3713"/>
    <w:rsid w:val="000D0359"/>
    <w:rsid w:val="000D296E"/>
    <w:rsid w:val="000D5D15"/>
    <w:rsid w:val="000E6416"/>
    <w:rsid w:val="000F1E79"/>
    <w:rsid w:val="00106F67"/>
    <w:rsid w:val="00111963"/>
    <w:rsid w:val="00123403"/>
    <w:rsid w:val="001244AD"/>
    <w:rsid w:val="00135273"/>
    <w:rsid w:val="00153D2F"/>
    <w:rsid w:val="001545AE"/>
    <w:rsid w:val="00165B4B"/>
    <w:rsid w:val="00176F6E"/>
    <w:rsid w:val="00185E75"/>
    <w:rsid w:val="00193ED7"/>
    <w:rsid w:val="001A4950"/>
    <w:rsid w:val="001D6962"/>
    <w:rsid w:val="001E04B6"/>
    <w:rsid w:val="001F59EB"/>
    <w:rsid w:val="001F60FC"/>
    <w:rsid w:val="001F611D"/>
    <w:rsid w:val="0020235E"/>
    <w:rsid w:val="00212788"/>
    <w:rsid w:val="002269FC"/>
    <w:rsid w:val="00226A49"/>
    <w:rsid w:val="002325DF"/>
    <w:rsid w:val="00235CC5"/>
    <w:rsid w:val="00254560"/>
    <w:rsid w:val="00265BC6"/>
    <w:rsid w:val="00266B31"/>
    <w:rsid w:val="00266D15"/>
    <w:rsid w:val="002729DD"/>
    <w:rsid w:val="002940FA"/>
    <w:rsid w:val="002B7F9A"/>
    <w:rsid w:val="002E38C2"/>
    <w:rsid w:val="00301241"/>
    <w:rsid w:val="003204BE"/>
    <w:rsid w:val="00336E16"/>
    <w:rsid w:val="003573D9"/>
    <w:rsid w:val="00360FA4"/>
    <w:rsid w:val="003976BD"/>
    <w:rsid w:val="003A3AF6"/>
    <w:rsid w:val="003C45F9"/>
    <w:rsid w:val="003C7062"/>
    <w:rsid w:val="003D7655"/>
    <w:rsid w:val="00400561"/>
    <w:rsid w:val="004309B9"/>
    <w:rsid w:val="00433E2D"/>
    <w:rsid w:val="004347C6"/>
    <w:rsid w:val="00446EBE"/>
    <w:rsid w:val="004471AF"/>
    <w:rsid w:val="00454E19"/>
    <w:rsid w:val="00477B62"/>
    <w:rsid w:val="00481047"/>
    <w:rsid w:val="00484AE5"/>
    <w:rsid w:val="00485A21"/>
    <w:rsid w:val="004A70A7"/>
    <w:rsid w:val="004B52AA"/>
    <w:rsid w:val="004C0072"/>
    <w:rsid w:val="004D42F0"/>
    <w:rsid w:val="004D4AA8"/>
    <w:rsid w:val="004E582D"/>
    <w:rsid w:val="004F1E53"/>
    <w:rsid w:val="0052579F"/>
    <w:rsid w:val="00530597"/>
    <w:rsid w:val="00551E22"/>
    <w:rsid w:val="005734BC"/>
    <w:rsid w:val="00575A5B"/>
    <w:rsid w:val="00587001"/>
    <w:rsid w:val="005936CE"/>
    <w:rsid w:val="005B0A2B"/>
    <w:rsid w:val="005C312E"/>
    <w:rsid w:val="005D0C40"/>
    <w:rsid w:val="005D488C"/>
    <w:rsid w:val="005D49C6"/>
    <w:rsid w:val="0060397E"/>
    <w:rsid w:val="00611156"/>
    <w:rsid w:val="0063030D"/>
    <w:rsid w:val="00641C20"/>
    <w:rsid w:val="00653202"/>
    <w:rsid w:val="00673D6A"/>
    <w:rsid w:val="00683FA9"/>
    <w:rsid w:val="006846F1"/>
    <w:rsid w:val="00693402"/>
    <w:rsid w:val="006A2272"/>
    <w:rsid w:val="006E2C04"/>
    <w:rsid w:val="00717F3E"/>
    <w:rsid w:val="0072722D"/>
    <w:rsid w:val="007704A5"/>
    <w:rsid w:val="00772BEF"/>
    <w:rsid w:val="00780BF7"/>
    <w:rsid w:val="00781DCB"/>
    <w:rsid w:val="0079210F"/>
    <w:rsid w:val="007A4175"/>
    <w:rsid w:val="007A56C4"/>
    <w:rsid w:val="007B4310"/>
    <w:rsid w:val="007B50F9"/>
    <w:rsid w:val="007B7FB5"/>
    <w:rsid w:val="007C5EAE"/>
    <w:rsid w:val="007D41CF"/>
    <w:rsid w:val="007E5BFB"/>
    <w:rsid w:val="008104ED"/>
    <w:rsid w:val="00813162"/>
    <w:rsid w:val="0081780F"/>
    <w:rsid w:val="0082470D"/>
    <w:rsid w:val="0083069A"/>
    <w:rsid w:val="0083486F"/>
    <w:rsid w:val="00836D4B"/>
    <w:rsid w:val="00863474"/>
    <w:rsid w:val="00872E2A"/>
    <w:rsid w:val="008A4430"/>
    <w:rsid w:val="008E0555"/>
    <w:rsid w:val="008E2555"/>
    <w:rsid w:val="008E62B2"/>
    <w:rsid w:val="008F11A4"/>
    <w:rsid w:val="00900D8F"/>
    <w:rsid w:val="009077D2"/>
    <w:rsid w:val="00912623"/>
    <w:rsid w:val="00931123"/>
    <w:rsid w:val="00941305"/>
    <w:rsid w:val="0094340E"/>
    <w:rsid w:val="00947286"/>
    <w:rsid w:val="00952605"/>
    <w:rsid w:val="00966FE2"/>
    <w:rsid w:val="009702C9"/>
    <w:rsid w:val="009734BB"/>
    <w:rsid w:val="00976018"/>
    <w:rsid w:val="009813C7"/>
    <w:rsid w:val="00981CD4"/>
    <w:rsid w:val="0098360F"/>
    <w:rsid w:val="00983EAA"/>
    <w:rsid w:val="00984497"/>
    <w:rsid w:val="00985678"/>
    <w:rsid w:val="009876E0"/>
    <w:rsid w:val="00990EC5"/>
    <w:rsid w:val="009950AA"/>
    <w:rsid w:val="00997F79"/>
    <w:rsid w:val="009A58F6"/>
    <w:rsid w:val="009B3A32"/>
    <w:rsid w:val="009C1C05"/>
    <w:rsid w:val="009C2EB4"/>
    <w:rsid w:val="009C6461"/>
    <w:rsid w:val="009D1C44"/>
    <w:rsid w:val="009E6F46"/>
    <w:rsid w:val="009F30E4"/>
    <w:rsid w:val="00A0290C"/>
    <w:rsid w:val="00A079CF"/>
    <w:rsid w:val="00A10469"/>
    <w:rsid w:val="00A223CE"/>
    <w:rsid w:val="00A26869"/>
    <w:rsid w:val="00A27084"/>
    <w:rsid w:val="00A42C97"/>
    <w:rsid w:val="00A73A8A"/>
    <w:rsid w:val="00A929E5"/>
    <w:rsid w:val="00AA659B"/>
    <w:rsid w:val="00AA6B34"/>
    <w:rsid w:val="00AB245F"/>
    <w:rsid w:val="00AC0E6D"/>
    <w:rsid w:val="00AC3979"/>
    <w:rsid w:val="00AC6D58"/>
    <w:rsid w:val="00AD2D18"/>
    <w:rsid w:val="00AD5705"/>
    <w:rsid w:val="00AD7906"/>
    <w:rsid w:val="00AF13F3"/>
    <w:rsid w:val="00B057B2"/>
    <w:rsid w:val="00B110EE"/>
    <w:rsid w:val="00B165D0"/>
    <w:rsid w:val="00B249E8"/>
    <w:rsid w:val="00B30366"/>
    <w:rsid w:val="00B37944"/>
    <w:rsid w:val="00B42DC1"/>
    <w:rsid w:val="00B4522D"/>
    <w:rsid w:val="00B76534"/>
    <w:rsid w:val="00B778B1"/>
    <w:rsid w:val="00B85A7D"/>
    <w:rsid w:val="00B92735"/>
    <w:rsid w:val="00B94D3B"/>
    <w:rsid w:val="00BA0289"/>
    <w:rsid w:val="00BE7CA8"/>
    <w:rsid w:val="00C00496"/>
    <w:rsid w:val="00C032AA"/>
    <w:rsid w:val="00C242F2"/>
    <w:rsid w:val="00C30821"/>
    <w:rsid w:val="00C35BAE"/>
    <w:rsid w:val="00C604DF"/>
    <w:rsid w:val="00C84C33"/>
    <w:rsid w:val="00C93DE5"/>
    <w:rsid w:val="00CA5F43"/>
    <w:rsid w:val="00CC5B9D"/>
    <w:rsid w:val="00CE24AA"/>
    <w:rsid w:val="00D00D08"/>
    <w:rsid w:val="00D52ED3"/>
    <w:rsid w:val="00DA3CA9"/>
    <w:rsid w:val="00DC0066"/>
    <w:rsid w:val="00DC0581"/>
    <w:rsid w:val="00DD39E1"/>
    <w:rsid w:val="00DE5310"/>
    <w:rsid w:val="00DF065C"/>
    <w:rsid w:val="00DF7D4A"/>
    <w:rsid w:val="00E15562"/>
    <w:rsid w:val="00E22C79"/>
    <w:rsid w:val="00E23F26"/>
    <w:rsid w:val="00E36945"/>
    <w:rsid w:val="00E511E0"/>
    <w:rsid w:val="00E573F4"/>
    <w:rsid w:val="00E851C5"/>
    <w:rsid w:val="00E85315"/>
    <w:rsid w:val="00EA2109"/>
    <w:rsid w:val="00EA5BDB"/>
    <w:rsid w:val="00EB0BA4"/>
    <w:rsid w:val="00EB4ABA"/>
    <w:rsid w:val="00ED1506"/>
    <w:rsid w:val="00ED1ACA"/>
    <w:rsid w:val="00ED692D"/>
    <w:rsid w:val="00EE4CCB"/>
    <w:rsid w:val="00F033C4"/>
    <w:rsid w:val="00F04032"/>
    <w:rsid w:val="00F16F7F"/>
    <w:rsid w:val="00F25DDE"/>
    <w:rsid w:val="00F45D4A"/>
    <w:rsid w:val="00F5639C"/>
    <w:rsid w:val="00F62036"/>
    <w:rsid w:val="00F67577"/>
    <w:rsid w:val="00F81F42"/>
    <w:rsid w:val="00F848E9"/>
    <w:rsid w:val="00FB2671"/>
    <w:rsid w:val="00FB267B"/>
    <w:rsid w:val="00FB2CD9"/>
    <w:rsid w:val="00FB78A9"/>
    <w:rsid w:val="00FC7363"/>
    <w:rsid w:val="00FD39F0"/>
    <w:rsid w:val="00FD7AA5"/>
    <w:rsid w:val="00FE1F9B"/>
    <w:rsid w:val="00FE360E"/>
    <w:rsid w:val="00F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6F46"/>
    <w:pPr>
      <w:spacing w:after="200" w:line="312" w:lineRule="auto"/>
    </w:pPr>
    <w:rPr>
      <w:lang w:val="en-GB" w:eastAsia="en-US"/>
    </w:rPr>
  </w:style>
  <w:style w:type="paragraph" w:styleId="1">
    <w:name w:val="heading 1"/>
    <w:next w:val="a1"/>
    <w:link w:val="10"/>
    <w:uiPriority w:val="9"/>
    <w:qFormat/>
    <w:rsid w:val="007B4310"/>
    <w:pPr>
      <w:keepNext/>
      <w:keepLines/>
      <w:pageBreakBefore/>
      <w:numPr>
        <w:numId w:val="11"/>
      </w:numPr>
      <w:spacing w:before="480" w:after="240" w:line="276" w:lineRule="auto"/>
      <w:outlineLvl w:val="0"/>
    </w:pPr>
    <w:rPr>
      <w:rFonts w:ascii="Georgia" w:eastAsia="Times New Roman" w:hAnsi="Georgia"/>
      <w:bCs/>
      <w:color w:val="3D946D"/>
      <w:sz w:val="48"/>
      <w:szCs w:val="48"/>
      <w:lang w:val="en-GB" w:eastAsia="en-US"/>
    </w:rPr>
  </w:style>
  <w:style w:type="paragraph" w:styleId="2">
    <w:name w:val="heading 2"/>
    <w:basedOn w:val="1"/>
    <w:next w:val="a1"/>
    <w:link w:val="20"/>
    <w:uiPriority w:val="9"/>
    <w:unhideWhenUsed/>
    <w:qFormat/>
    <w:rsid w:val="007B4310"/>
    <w:pPr>
      <w:pageBreakBefore w:val="0"/>
      <w:numPr>
        <w:ilvl w:val="1"/>
      </w:numPr>
      <w:spacing w:before="360" w:after="120"/>
      <w:ind w:left="851" w:hanging="851"/>
      <w:outlineLvl w:val="1"/>
    </w:pPr>
    <w:rPr>
      <w:bCs w:val="0"/>
      <w:sz w:val="36"/>
      <w:szCs w:val="36"/>
      <w:lang/>
    </w:rPr>
  </w:style>
  <w:style w:type="paragraph" w:styleId="3">
    <w:name w:val="heading 3"/>
    <w:basedOn w:val="2"/>
    <w:next w:val="a1"/>
    <w:link w:val="30"/>
    <w:uiPriority w:val="9"/>
    <w:unhideWhenUsed/>
    <w:qFormat/>
    <w:rsid w:val="00F04032"/>
    <w:pPr>
      <w:numPr>
        <w:ilvl w:val="2"/>
      </w:numPr>
      <w:spacing w:before="240"/>
      <w:ind w:left="1701" w:hanging="850"/>
      <w:outlineLvl w:val="2"/>
    </w:pPr>
    <w:rPr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unhideWhenUsed/>
    <w:qFormat/>
    <w:rsid w:val="005B0A2B"/>
    <w:pPr>
      <w:keepNext/>
      <w:keepLines/>
      <w:numPr>
        <w:ilvl w:val="2"/>
        <w:numId w:val="5"/>
      </w:numPr>
      <w:spacing w:before="240" w:after="120"/>
      <w:ind w:left="1701" w:hanging="850"/>
      <w:outlineLvl w:val="3"/>
    </w:pPr>
    <w:rPr>
      <w:rFonts w:ascii="Georgia" w:eastAsia="Times New Roman" w:hAnsi="Georgia"/>
      <w:bCs/>
      <w:iCs/>
      <w:color w:val="3D946D"/>
      <w:sz w:val="28"/>
      <w:szCs w:val="28"/>
      <w:lang/>
    </w:rPr>
  </w:style>
  <w:style w:type="paragraph" w:styleId="5">
    <w:name w:val="heading 5"/>
    <w:basedOn w:val="a1"/>
    <w:next w:val="a1"/>
    <w:link w:val="50"/>
    <w:uiPriority w:val="9"/>
    <w:unhideWhenUsed/>
    <w:qFormat/>
    <w:rsid w:val="00360FA4"/>
    <w:pPr>
      <w:keepNext/>
      <w:keepLines/>
      <w:spacing w:before="40" w:after="0"/>
      <w:outlineLvl w:val="4"/>
    </w:pPr>
    <w:rPr>
      <w:rFonts w:ascii="Georgia" w:eastAsia="Times New Roman" w:hAnsi="Georgia"/>
      <w:color w:val="92BDA9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3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36D4B"/>
  </w:style>
  <w:style w:type="paragraph" w:styleId="a7">
    <w:name w:val="footer"/>
    <w:basedOn w:val="a1"/>
    <w:link w:val="a8"/>
    <w:uiPriority w:val="99"/>
    <w:unhideWhenUsed/>
    <w:rsid w:val="0060397E"/>
    <w:pPr>
      <w:tabs>
        <w:tab w:val="center" w:pos="4513"/>
        <w:tab w:val="right" w:pos="9026"/>
      </w:tabs>
      <w:spacing w:after="0" w:line="240" w:lineRule="auto"/>
      <w:jc w:val="right"/>
    </w:pPr>
    <w:rPr>
      <w:color w:val="3D946D"/>
      <w:sz w:val="18"/>
      <w:lang/>
    </w:rPr>
  </w:style>
  <w:style w:type="character" w:customStyle="1" w:styleId="a8">
    <w:name w:val="Нижний колонтитул Знак"/>
    <w:link w:val="a7"/>
    <w:uiPriority w:val="99"/>
    <w:rsid w:val="0060397E"/>
    <w:rPr>
      <w:color w:val="3D946D"/>
      <w:sz w:val="18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836D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36D4B"/>
    <w:rPr>
      <w:rFonts w:ascii="Tahoma" w:hAnsi="Tahoma" w:cs="Tahoma"/>
      <w:sz w:val="16"/>
      <w:szCs w:val="16"/>
    </w:rPr>
  </w:style>
  <w:style w:type="paragraph" w:styleId="ab">
    <w:name w:val="Title"/>
    <w:basedOn w:val="a1"/>
    <w:next w:val="a1"/>
    <w:link w:val="ac"/>
    <w:qFormat/>
    <w:rsid w:val="00B94D3B"/>
    <w:pPr>
      <w:spacing w:after="300" w:line="240" w:lineRule="auto"/>
      <w:contextualSpacing/>
    </w:pPr>
    <w:rPr>
      <w:rFonts w:ascii="Georgia" w:eastAsia="Times New Roman" w:hAnsi="Georgia"/>
      <w:color w:val="3D946D"/>
      <w:spacing w:val="5"/>
      <w:kern w:val="28"/>
      <w:sz w:val="80"/>
      <w:szCs w:val="80"/>
      <w:lang/>
    </w:rPr>
  </w:style>
  <w:style w:type="character" w:customStyle="1" w:styleId="ac">
    <w:name w:val="Название Знак"/>
    <w:link w:val="ab"/>
    <w:rsid w:val="00B94D3B"/>
    <w:rPr>
      <w:rFonts w:ascii="Georgia" w:eastAsia="Times New Roman" w:hAnsi="Georgia" w:cs="Times New Roman"/>
      <w:color w:val="3D946D"/>
      <w:spacing w:val="5"/>
      <w:kern w:val="28"/>
      <w:sz w:val="80"/>
      <w:szCs w:val="80"/>
    </w:rPr>
  </w:style>
  <w:style w:type="character" w:customStyle="1" w:styleId="10">
    <w:name w:val="Заголовок 1 Знак"/>
    <w:link w:val="1"/>
    <w:uiPriority w:val="9"/>
    <w:rsid w:val="007B4310"/>
    <w:rPr>
      <w:rFonts w:ascii="Georgia" w:eastAsia="Times New Roman" w:hAnsi="Georgia"/>
      <w:bCs/>
      <w:color w:val="3D946D"/>
      <w:sz w:val="48"/>
      <w:szCs w:val="48"/>
      <w:lang w:val="en-GB" w:eastAsia="en-US" w:bidi="ar-SA"/>
    </w:rPr>
  </w:style>
  <w:style w:type="paragraph" w:styleId="ad">
    <w:name w:val="TOC Heading"/>
    <w:next w:val="a1"/>
    <w:uiPriority w:val="39"/>
    <w:unhideWhenUsed/>
    <w:qFormat/>
    <w:rsid w:val="00F04032"/>
    <w:pPr>
      <w:spacing w:after="200" w:line="276" w:lineRule="auto"/>
    </w:pPr>
    <w:rPr>
      <w:rFonts w:ascii="Georgia" w:eastAsia="Times New Roman" w:hAnsi="Georgia"/>
      <w:bCs/>
      <w:color w:val="3D946D"/>
      <w:sz w:val="48"/>
      <w:szCs w:val="48"/>
      <w:lang w:val="en-US" w:eastAsia="en-US"/>
    </w:rPr>
  </w:style>
  <w:style w:type="paragraph" w:styleId="11">
    <w:name w:val="toc 1"/>
    <w:basedOn w:val="a1"/>
    <w:next w:val="a1"/>
    <w:autoRedefine/>
    <w:uiPriority w:val="39"/>
    <w:unhideWhenUsed/>
    <w:rsid w:val="009876E0"/>
    <w:pPr>
      <w:tabs>
        <w:tab w:val="left" w:pos="567"/>
        <w:tab w:val="right" w:leader="dot" w:pos="9639"/>
      </w:tabs>
      <w:spacing w:after="100"/>
      <w:ind w:left="567" w:right="282" w:hanging="567"/>
    </w:pPr>
    <w:rPr>
      <w:b/>
      <w:noProof/>
    </w:rPr>
  </w:style>
  <w:style w:type="character" w:styleId="ae">
    <w:name w:val="Hyperlink"/>
    <w:uiPriority w:val="99"/>
    <w:unhideWhenUsed/>
    <w:rsid w:val="0060397E"/>
    <w:rPr>
      <w:color w:val="0B6F3E"/>
      <w:u w:val="single"/>
    </w:rPr>
  </w:style>
  <w:style w:type="character" w:customStyle="1" w:styleId="20">
    <w:name w:val="Заголовок 2 Знак"/>
    <w:link w:val="2"/>
    <w:uiPriority w:val="9"/>
    <w:rsid w:val="007B4310"/>
    <w:rPr>
      <w:rFonts w:ascii="Georgia" w:eastAsia="Times New Roman" w:hAnsi="Georgia" w:cs="Times New Roman"/>
      <w:color w:val="3D946D"/>
      <w:sz w:val="36"/>
      <w:szCs w:val="36"/>
    </w:rPr>
  </w:style>
  <w:style w:type="paragraph" w:styleId="21">
    <w:name w:val="toc 2"/>
    <w:basedOn w:val="a1"/>
    <w:next w:val="a1"/>
    <w:autoRedefine/>
    <w:uiPriority w:val="39"/>
    <w:unhideWhenUsed/>
    <w:rsid w:val="00F5639C"/>
    <w:pPr>
      <w:tabs>
        <w:tab w:val="left" w:pos="567"/>
        <w:tab w:val="right" w:leader="dot" w:pos="9628"/>
      </w:tabs>
      <w:spacing w:after="100"/>
    </w:pPr>
    <w:rPr>
      <w:noProof/>
    </w:rPr>
  </w:style>
  <w:style w:type="character" w:customStyle="1" w:styleId="30">
    <w:name w:val="Заголовок 3 Знак"/>
    <w:link w:val="3"/>
    <w:uiPriority w:val="9"/>
    <w:rsid w:val="00F04032"/>
    <w:rPr>
      <w:rFonts w:ascii="Georgia" w:eastAsia="Times New Roman" w:hAnsi="Georgia" w:cs="Times New Roman"/>
      <w:bCs/>
      <w:color w:val="3D946D"/>
      <w:sz w:val="32"/>
      <w:szCs w:val="32"/>
    </w:rPr>
  </w:style>
  <w:style w:type="numbering" w:customStyle="1" w:styleId="SBP">
    <w:name w:val="SBP"/>
    <w:uiPriority w:val="99"/>
    <w:rsid w:val="005B0A2B"/>
    <w:pPr>
      <w:numPr>
        <w:numId w:val="5"/>
      </w:numPr>
    </w:pPr>
  </w:style>
  <w:style w:type="paragraph" w:customStyle="1" w:styleId="Indented">
    <w:name w:val="Indented"/>
    <w:basedOn w:val="a1"/>
    <w:link w:val="IndentedChar"/>
    <w:qFormat/>
    <w:rsid w:val="004309B9"/>
    <w:pPr>
      <w:ind w:left="851"/>
    </w:pPr>
    <w:rPr>
      <w:lang/>
    </w:rPr>
  </w:style>
  <w:style w:type="character" w:customStyle="1" w:styleId="40">
    <w:name w:val="Заголовок 4 Знак"/>
    <w:link w:val="4"/>
    <w:uiPriority w:val="9"/>
    <w:rsid w:val="005B0A2B"/>
    <w:rPr>
      <w:rFonts w:ascii="Georgia" w:eastAsia="Times New Roman" w:hAnsi="Georgia" w:cs="Times New Roman"/>
      <w:bCs/>
      <w:iCs/>
      <w:color w:val="3D946D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83069A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character" w:customStyle="1" w:styleId="IndentedChar">
    <w:name w:val="Indented Char"/>
    <w:link w:val="Indented"/>
    <w:rsid w:val="004309B9"/>
    <w:rPr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83069A"/>
    <w:pPr>
      <w:tabs>
        <w:tab w:val="left" w:pos="1701"/>
        <w:tab w:val="right" w:leader="dot" w:pos="9628"/>
      </w:tabs>
      <w:spacing w:after="100"/>
      <w:ind w:left="851"/>
    </w:pPr>
    <w:rPr>
      <w:i/>
      <w:noProof/>
      <w:sz w:val="18"/>
      <w:szCs w:val="18"/>
    </w:rPr>
  </w:style>
  <w:style w:type="paragraph" w:styleId="a0">
    <w:name w:val="List Paragraph"/>
    <w:aliases w:val="Bullet"/>
    <w:basedOn w:val="a1"/>
    <w:uiPriority w:val="34"/>
    <w:qFormat/>
    <w:rsid w:val="004309B9"/>
    <w:pPr>
      <w:numPr>
        <w:numId w:val="7"/>
      </w:numPr>
      <w:ind w:left="426" w:hanging="426"/>
      <w:contextualSpacing/>
    </w:pPr>
  </w:style>
  <w:style w:type="paragraph" w:customStyle="1" w:styleId="IntentedBullet">
    <w:name w:val="Intented Bullet"/>
    <w:basedOn w:val="Indented"/>
    <w:link w:val="IntentedBulletChar"/>
    <w:qFormat/>
    <w:rsid w:val="004309B9"/>
    <w:pPr>
      <w:numPr>
        <w:numId w:val="10"/>
      </w:numPr>
      <w:ind w:left="1276" w:hanging="425"/>
      <w:contextualSpacing/>
    </w:pPr>
  </w:style>
  <w:style w:type="character" w:customStyle="1" w:styleId="IntentedBulletChar">
    <w:name w:val="Intented Bullet Char"/>
    <w:link w:val="IntentedBullet"/>
    <w:rsid w:val="004309B9"/>
    <w:rPr>
      <w:sz w:val="20"/>
      <w:szCs w:val="20"/>
    </w:rPr>
  </w:style>
  <w:style w:type="paragraph" w:customStyle="1" w:styleId="Subheading">
    <w:name w:val="Sub heading"/>
    <w:basedOn w:val="4"/>
    <w:link w:val="SubheadingChar"/>
    <w:qFormat/>
    <w:rsid w:val="00F5639C"/>
    <w:pPr>
      <w:numPr>
        <w:ilvl w:val="0"/>
        <w:numId w:val="0"/>
      </w:numPr>
    </w:pPr>
    <w:rPr>
      <w:bCs w:val="0"/>
      <w:iCs w:val="0"/>
      <w:color w:val="8AB059"/>
    </w:rPr>
  </w:style>
  <w:style w:type="character" w:customStyle="1" w:styleId="SubheadingChar">
    <w:name w:val="Sub heading Char"/>
    <w:link w:val="Subheading"/>
    <w:rsid w:val="00F5639C"/>
    <w:rPr>
      <w:rFonts w:ascii="Georgia" w:eastAsia="Times New Roman" w:hAnsi="Georgia" w:cs="Times New Roman"/>
      <w:bCs w:val="0"/>
      <w:iCs w:val="0"/>
      <w:color w:val="8AB059"/>
      <w:sz w:val="28"/>
      <w:szCs w:val="28"/>
    </w:rPr>
  </w:style>
  <w:style w:type="table" w:styleId="af">
    <w:name w:val="Table Grid"/>
    <w:basedOn w:val="a3"/>
    <w:uiPriority w:val="59"/>
    <w:rsid w:val="0098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1"/>
    <w:link w:val="TableChar"/>
    <w:qFormat/>
    <w:rsid w:val="007C5EAE"/>
    <w:pPr>
      <w:spacing w:before="120" w:after="120" w:line="276" w:lineRule="auto"/>
    </w:pPr>
    <w:rPr>
      <w:sz w:val="18"/>
      <w:szCs w:val="18"/>
      <w:lang/>
    </w:rPr>
  </w:style>
  <w:style w:type="paragraph" w:customStyle="1" w:styleId="Default">
    <w:name w:val="Default"/>
    <w:rsid w:val="00FE1F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TableChar">
    <w:name w:val="Table Char"/>
    <w:link w:val="Table"/>
    <w:rsid w:val="007C5EAE"/>
    <w:rPr>
      <w:sz w:val="18"/>
      <w:szCs w:val="18"/>
    </w:rPr>
  </w:style>
  <w:style w:type="paragraph" w:customStyle="1" w:styleId="TableBullet">
    <w:name w:val="Table Bullet"/>
    <w:basedOn w:val="Table"/>
    <w:link w:val="TableBulletChar"/>
    <w:qFormat/>
    <w:rsid w:val="007C5EAE"/>
    <w:pPr>
      <w:numPr>
        <w:numId w:val="12"/>
      </w:numPr>
      <w:ind w:left="318" w:hanging="284"/>
      <w:contextualSpacing/>
    </w:pPr>
  </w:style>
  <w:style w:type="character" w:customStyle="1" w:styleId="TableBulletChar">
    <w:name w:val="Table Bullet Char"/>
    <w:link w:val="TableBullet"/>
    <w:rsid w:val="007C5EAE"/>
    <w:rPr>
      <w:sz w:val="18"/>
      <w:szCs w:val="18"/>
    </w:rPr>
  </w:style>
  <w:style w:type="character" w:styleId="af0">
    <w:name w:val="line number"/>
    <w:basedOn w:val="a2"/>
    <w:uiPriority w:val="99"/>
    <w:semiHidden/>
    <w:unhideWhenUsed/>
    <w:rsid w:val="00912623"/>
  </w:style>
  <w:style w:type="character" w:customStyle="1" w:styleId="50">
    <w:name w:val="Заголовок 5 Знак"/>
    <w:link w:val="5"/>
    <w:uiPriority w:val="9"/>
    <w:rsid w:val="00360FA4"/>
    <w:rPr>
      <w:rFonts w:ascii="Georgia" w:eastAsia="Times New Roman" w:hAnsi="Georgia" w:cs="Times New Roman"/>
      <w:color w:val="92BDA9"/>
      <w:sz w:val="20"/>
      <w:szCs w:val="20"/>
    </w:rPr>
  </w:style>
  <w:style w:type="character" w:customStyle="1" w:styleId="hps">
    <w:name w:val="hps"/>
    <w:basedOn w:val="a2"/>
    <w:rsid w:val="009702C9"/>
  </w:style>
  <w:style w:type="character" w:customStyle="1" w:styleId="shorttext">
    <w:name w:val="short_text"/>
    <w:basedOn w:val="a2"/>
    <w:rsid w:val="009702C9"/>
  </w:style>
  <w:style w:type="paragraph" w:styleId="af1">
    <w:name w:val="Normal (Web)"/>
    <w:basedOn w:val="a1"/>
    <w:uiPriority w:val="99"/>
    <w:unhideWhenUsed/>
    <w:rsid w:val="00266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">
    <w:name w:val="List Bullet"/>
    <w:basedOn w:val="a1"/>
    <w:uiPriority w:val="99"/>
    <w:unhideWhenUsed/>
    <w:rsid w:val="00266B31"/>
    <w:pPr>
      <w:numPr>
        <w:numId w:val="15"/>
      </w:numPr>
      <w:spacing w:after="160" w:line="259" w:lineRule="auto"/>
      <w:contextualSpacing/>
    </w:pPr>
    <w:rPr>
      <w:rFonts w:ascii="Cambria" w:eastAsia="Cambria" w:hAnsi="Cambria"/>
      <w:sz w:val="22"/>
      <w:szCs w:val="22"/>
      <w:lang w:val="lv-LV" w:eastAsia="lv-LV"/>
    </w:rPr>
  </w:style>
  <w:style w:type="paragraph" w:customStyle="1" w:styleId="SAHeading">
    <w:name w:val="SA_Heading"/>
    <w:basedOn w:val="a1"/>
    <w:uiPriority w:val="99"/>
    <w:rsid w:val="00185E75"/>
    <w:pPr>
      <w:tabs>
        <w:tab w:val="left" w:pos="567"/>
        <w:tab w:val="left" w:pos="1134"/>
        <w:tab w:val="left" w:pos="1701"/>
        <w:tab w:val="left" w:pos="7938"/>
      </w:tabs>
      <w:spacing w:before="120" w:after="120" w:line="320" w:lineRule="exact"/>
    </w:pPr>
    <w:rPr>
      <w:rFonts w:eastAsia="Times New Roman" w:cs="Arial"/>
      <w:b/>
      <w:bCs/>
      <w:color w:val="76923C"/>
      <w:sz w:val="28"/>
      <w:szCs w:val="28"/>
    </w:rPr>
  </w:style>
  <w:style w:type="paragraph" w:customStyle="1" w:styleId="underpoint">
    <w:name w:val="underpoint"/>
    <w:basedOn w:val="a1"/>
    <w:rsid w:val="00AC0E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Strong"/>
    <w:uiPriority w:val="22"/>
    <w:qFormat/>
    <w:rsid w:val="00FD39F0"/>
    <w:rPr>
      <w:b/>
      <w:bCs/>
    </w:rPr>
  </w:style>
  <w:style w:type="character" w:customStyle="1" w:styleId="InternetLink">
    <w:name w:val="Internet Link"/>
    <w:uiPriority w:val="99"/>
    <w:unhideWhenUsed/>
    <w:rsid w:val="00FD3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mlh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colin.by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bp-cert.org/documents/standards-document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urley.SWITCH\Desktop\SBP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B230-9EDD-47C2-9813-59059940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SBP.dotx</Template>
  <TotalTime>0</TotalTime>
  <Pages>22</Pages>
  <Words>2345</Words>
  <Characters>13370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15684</CharactersWithSpaces>
  <SharedDoc>false</SharedDoc>
  <HLinks>
    <vt:vector size="240" baseType="variant">
      <vt:variant>
        <vt:i4>6488171</vt:i4>
      </vt:variant>
      <vt:variant>
        <vt:i4>192</vt:i4>
      </vt:variant>
      <vt:variant>
        <vt:i4>0</vt:i4>
      </vt:variant>
      <vt:variant>
        <vt:i4>5</vt:i4>
      </vt:variant>
      <vt:variant>
        <vt:lpwstr>http://www.mlh.by/</vt:lpwstr>
      </vt:variant>
      <vt:variant>
        <vt:lpwstr/>
      </vt:variant>
      <vt:variant>
        <vt:i4>2031699</vt:i4>
      </vt:variant>
      <vt:variant>
        <vt:i4>189</vt:i4>
      </vt:variant>
      <vt:variant>
        <vt:i4>0</vt:i4>
      </vt:variant>
      <vt:variant>
        <vt:i4>5</vt:i4>
      </vt:variant>
      <vt:variant>
        <vt:lpwstr>http://www.ecolin.by/</vt:lpwstr>
      </vt:variant>
      <vt:variant>
        <vt:lpwstr/>
      </vt:variant>
      <vt:variant>
        <vt:i4>3145788</vt:i4>
      </vt:variant>
      <vt:variant>
        <vt:i4>186</vt:i4>
      </vt:variant>
      <vt:variant>
        <vt:i4>0</vt:i4>
      </vt:variant>
      <vt:variant>
        <vt:i4>5</vt:i4>
      </vt:variant>
      <vt:variant>
        <vt:lpwstr>https://sbp-cert.org/documents/standards-documents</vt:lpwstr>
      </vt:variant>
      <vt:variant>
        <vt:lpwstr/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_Toc441493976</vt:lpwstr>
      </vt:variant>
      <vt:variant>
        <vt:i4>1245237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_Toc441493975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_Toc441493974</vt:lpwstr>
      </vt:variant>
      <vt:variant>
        <vt:i4>1245237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_Toc441493973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_Toc441493972</vt:lpwstr>
      </vt:variant>
      <vt:variant>
        <vt:i4>1245237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_Toc441493971</vt:lpwstr>
      </vt:variant>
      <vt:variant>
        <vt:i4>1245237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_Toc441493970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_Toc441493969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_Toc441493968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_Toc441493967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_Toc441493966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_Toc441493965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_Toc441493964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_Toc441493963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_Toc441493962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_Toc441493961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_Toc441493960</vt:lpwstr>
      </vt:variant>
      <vt:variant>
        <vt:i4>1114165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_Toc441493959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_Toc441493958</vt:lpwstr>
      </vt:variant>
      <vt:variant>
        <vt:i4>1114165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_Toc441493957</vt:lpwstr>
      </vt:variant>
      <vt:variant>
        <vt:i4>1114165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_Toc441493956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_Toc441493955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_Toc441493954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_Toc441493953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_Toc441493952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_Toc441493951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_Toc441493950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_Toc441493949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_Toc441493948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_Toc441493947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_Toc441493946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_Toc441493945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_Toc441493944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_Toc441493943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_Toc441493942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_Toc441493941</vt:lpwstr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https://sbp-cert.org/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Hurley</dc:creator>
  <cp:keywords/>
  <cp:lastModifiedBy>Admin</cp:lastModifiedBy>
  <cp:revision>2</cp:revision>
  <cp:lastPrinted>2017-03-01T10:46:00Z</cp:lastPrinted>
  <dcterms:created xsi:type="dcterms:W3CDTF">2017-04-19T20:19:00Z</dcterms:created>
  <dcterms:modified xsi:type="dcterms:W3CDTF">2017-04-19T20:19:00Z</dcterms:modified>
</cp:coreProperties>
</file>